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87DF7" w14:textId="77777777" w:rsidR="00483725" w:rsidRDefault="00483725" w:rsidP="00483725">
      <w:pPr>
        <w:rPr>
          <w:rFonts w:ascii="Franklin Gothic Medium" w:hAnsi="Franklin Gothic Medium"/>
          <w:color w:val="1E396B"/>
          <w:sz w:val="20"/>
          <w:szCs w:val="20"/>
        </w:rPr>
      </w:pPr>
      <w:r>
        <w:rPr>
          <w:rFonts w:ascii="Franklin Gothic Medium" w:hAnsi="Franklin Gothic Medium"/>
          <w:color w:val="1E396B"/>
          <w:sz w:val="20"/>
          <w:szCs w:val="20"/>
        </w:rPr>
        <w:t>T</w:t>
      </w:r>
      <w:r w:rsidRPr="009C0632">
        <w:rPr>
          <w:rFonts w:ascii="Franklin Gothic Medium" w:hAnsi="Franklin Gothic Medium"/>
          <w:color w:val="1E396B"/>
          <w:sz w:val="20"/>
          <w:szCs w:val="20"/>
        </w:rPr>
        <w:t>his</w:t>
      </w:r>
      <w:r>
        <w:rPr>
          <w:rFonts w:ascii="Franklin Gothic Medium" w:hAnsi="Franklin Gothic Medium"/>
          <w:color w:val="1E396B"/>
          <w:sz w:val="20"/>
          <w:szCs w:val="20"/>
        </w:rPr>
        <w:t xml:space="preserve"> plan</w:t>
      </w:r>
      <w:r w:rsidRPr="009C0632">
        <w:rPr>
          <w:rFonts w:ascii="Franklin Gothic Medium" w:hAnsi="Franklin Gothic Medium"/>
          <w:color w:val="1E396B"/>
          <w:sz w:val="20"/>
          <w:szCs w:val="20"/>
        </w:rPr>
        <w:t xml:space="preserve"> </w:t>
      </w:r>
      <w:r>
        <w:rPr>
          <w:rFonts w:ascii="Franklin Gothic Medium" w:hAnsi="Franklin Gothic Medium"/>
          <w:color w:val="1E396B"/>
          <w:sz w:val="20"/>
          <w:szCs w:val="20"/>
        </w:rPr>
        <w:t xml:space="preserve">serves </w:t>
      </w:r>
      <w:r w:rsidRPr="009C0632">
        <w:rPr>
          <w:rFonts w:ascii="Franklin Gothic Medium" w:hAnsi="Franklin Gothic Medium"/>
          <w:color w:val="1E396B"/>
          <w:sz w:val="20"/>
          <w:szCs w:val="20"/>
        </w:rPr>
        <w:t>as a record of QMS planning</w:t>
      </w:r>
      <w:r>
        <w:rPr>
          <w:rFonts w:ascii="Franklin Gothic Medium" w:hAnsi="Franklin Gothic Medium"/>
          <w:color w:val="1E396B"/>
          <w:sz w:val="20"/>
          <w:szCs w:val="20"/>
        </w:rPr>
        <w:t>.</w:t>
      </w:r>
    </w:p>
    <w:p w14:paraId="2F853929" w14:textId="77777777" w:rsidR="00483725" w:rsidRPr="00483725" w:rsidRDefault="00483725" w:rsidP="00483725">
      <w:pPr>
        <w:rPr>
          <w:rFonts w:ascii="Franklin Gothic Medium" w:hAnsi="Franklin Gothic Medium"/>
          <w:b/>
          <w:sz w:val="20"/>
          <w:szCs w:val="20"/>
        </w:rPr>
      </w:pPr>
      <w:r w:rsidRPr="00483725">
        <w:rPr>
          <w:rFonts w:ascii="Franklin Gothic Medium" w:hAnsi="Franklin Gothic Medium"/>
          <w:b/>
          <w:sz w:val="20"/>
          <w:szCs w:val="20"/>
        </w:rPr>
        <w:t xml:space="preserve">PLAN UPDATES:  At Management Reviews or after significant changes, review and update this QMS Plan.  </w:t>
      </w:r>
    </w:p>
    <w:p w14:paraId="24EE97DD" w14:textId="77777777" w:rsidR="00483725" w:rsidRPr="006F0B1A" w:rsidRDefault="00483725" w:rsidP="00483725">
      <w:pPr>
        <w:rPr>
          <w:rFonts w:ascii="Franklin Gothic Medium" w:hAnsi="Franklin Gothic Medium"/>
          <w:color w:val="1259A7"/>
          <w:sz w:val="20"/>
          <w:szCs w:val="20"/>
        </w:rPr>
      </w:pPr>
    </w:p>
    <w:p w14:paraId="7044B513" w14:textId="77777777" w:rsidR="000F172D" w:rsidRPr="000F172D" w:rsidRDefault="000F172D" w:rsidP="000F172D">
      <w:pPr>
        <w:rPr>
          <w:rFonts w:ascii="Calibri" w:hAnsi="Calibri"/>
          <w:b/>
        </w:rPr>
      </w:pPr>
      <w:r w:rsidRPr="000F172D">
        <w:rPr>
          <w:rFonts w:ascii="Calibri" w:hAnsi="Calibri"/>
          <w:b/>
        </w:rPr>
        <w:t>Company Overview</w:t>
      </w:r>
    </w:p>
    <w:p w14:paraId="16E39829" w14:textId="1D0028C5" w:rsidR="000F172D" w:rsidRPr="00062AF6" w:rsidRDefault="000D2873" w:rsidP="000F172D">
      <w:pPr>
        <w:rPr>
          <w:rFonts w:ascii="Franklin Gothic Medium" w:hAnsi="Franklin Gothic Medium"/>
          <w:color w:val="1E396B"/>
          <w:sz w:val="20"/>
          <w:szCs w:val="20"/>
        </w:rPr>
      </w:pPr>
      <w:r>
        <w:rPr>
          <w:rFonts w:ascii="Franklin Gothic Medium" w:hAnsi="Franklin Gothic Medium"/>
          <w:color w:val="1E396B"/>
          <w:sz w:val="20"/>
          <w:szCs w:val="20"/>
        </w:rPr>
        <w:t>Ivyhill Technologies LLC</w:t>
      </w:r>
      <w:r w:rsidR="000F172D" w:rsidRPr="00062AF6">
        <w:rPr>
          <w:rFonts w:ascii="Franklin Gothic Medium" w:hAnsi="Franklin Gothic Medium"/>
          <w:color w:val="1E396B"/>
          <w:sz w:val="20"/>
          <w:szCs w:val="20"/>
        </w:rPr>
        <w:t xml:space="preserve"> (</w:t>
      </w:r>
      <w:r>
        <w:rPr>
          <w:rFonts w:ascii="Franklin Gothic Medium" w:hAnsi="Franklin Gothic Medium"/>
          <w:color w:val="1E396B"/>
          <w:sz w:val="20"/>
          <w:szCs w:val="20"/>
        </w:rPr>
        <w:t>Ivyhill</w:t>
      </w:r>
      <w:r w:rsidR="000F172D" w:rsidRPr="00062AF6">
        <w:rPr>
          <w:rFonts w:ascii="Franklin Gothic Medium" w:hAnsi="Franklin Gothic Medium"/>
          <w:color w:val="1E396B"/>
          <w:sz w:val="20"/>
          <w:szCs w:val="20"/>
        </w:rPr>
        <w:t xml:space="preserve">) was founded in </w:t>
      </w:r>
      <w:r>
        <w:rPr>
          <w:rFonts w:ascii="Franklin Gothic Medium" w:hAnsi="Franklin Gothic Medium"/>
          <w:color w:val="1E396B"/>
          <w:sz w:val="20"/>
          <w:szCs w:val="20"/>
        </w:rPr>
        <w:t>2015</w:t>
      </w:r>
      <w:r w:rsidR="000F172D" w:rsidRPr="00062AF6">
        <w:rPr>
          <w:rFonts w:ascii="Franklin Gothic Medium" w:hAnsi="Franklin Gothic Medium"/>
          <w:color w:val="1E396B"/>
          <w:sz w:val="20"/>
          <w:szCs w:val="20"/>
        </w:rPr>
        <w:t xml:space="preserve"> as an information </w:t>
      </w:r>
      <w:r>
        <w:rPr>
          <w:rFonts w:ascii="Franklin Gothic Medium" w:hAnsi="Franklin Gothic Medium"/>
          <w:color w:val="1E396B"/>
          <w:sz w:val="20"/>
          <w:szCs w:val="20"/>
        </w:rPr>
        <w:t xml:space="preserve">technologies services </w:t>
      </w:r>
      <w:r w:rsidR="000F172D" w:rsidRPr="00062AF6">
        <w:rPr>
          <w:rFonts w:ascii="Franklin Gothic Medium" w:hAnsi="Franklin Gothic Medium"/>
          <w:color w:val="1E396B"/>
          <w:sz w:val="20"/>
          <w:szCs w:val="20"/>
        </w:rPr>
        <w:t xml:space="preserve">company with deep roots in </w:t>
      </w:r>
      <w:r w:rsidR="00AC59F2">
        <w:rPr>
          <w:rFonts w:ascii="Franklin Gothic Medium" w:hAnsi="Franklin Gothic Medium"/>
          <w:color w:val="1E396B"/>
          <w:sz w:val="20"/>
          <w:szCs w:val="20"/>
        </w:rPr>
        <w:t xml:space="preserve">technology </w:t>
      </w:r>
      <w:r w:rsidR="000F172D" w:rsidRPr="00062AF6">
        <w:rPr>
          <w:rFonts w:ascii="Franklin Gothic Medium" w:hAnsi="Franklin Gothic Medium"/>
          <w:color w:val="1E396B"/>
          <w:sz w:val="20"/>
          <w:szCs w:val="20"/>
        </w:rPr>
        <w:t>operations</w:t>
      </w:r>
      <w:r w:rsidR="00AC59F2">
        <w:rPr>
          <w:rFonts w:ascii="Franklin Gothic Medium" w:hAnsi="Franklin Gothic Medium"/>
          <w:color w:val="1E396B"/>
          <w:sz w:val="20"/>
          <w:szCs w:val="20"/>
        </w:rPr>
        <w:t xml:space="preserve">, software development, and </w:t>
      </w:r>
      <w:r w:rsidR="000F172D" w:rsidRPr="00062AF6">
        <w:rPr>
          <w:rFonts w:ascii="Franklin Gothic Medium" w:hAnsi="Franklin Gothic Medium"/>
          <w:color w:val="1E396B"/>
          <w:sz w:val="20"/>
          <w:szCs w:val="20"/>
        </w:rPr>
        <w:t xml:space="preserve">Project Management.  </w:t>
      </w:r>
      <w:r w:rsidR="00AC59F2">
        <w:rPr>
          <w:rFonts w:ascii="Franklin Gothic Medium" w:hAnsi="Franklin Gothic Medium"/>
          <w:color w:val="1E396B"/>
          <w:sz w:val="20"/>
          <w:szCs w:val="20"/>
        </w:rPr>
        <w:t xml:space="preserve">Ivyhill </w:t>
      </w:r>
      <w:r w:rsidR="000F172D" w:rsidRPr="00062AF6">
        <w:rPr>
          <w:rFonts w:ascii="Franklin Gothic Medium" w:hAnsi="Franklin Gothic Medium"/>
          <w:color w:val="1E396B"/>
          <w:sz w:val="20"/>
          <w:szCs w:val="20"/>
        </w:rPr>
        <w:t xml:space="preserve">serves a wide range of customers including Federal Government </w:t>
      </w:r>
      <w:r w:rsidR="00AC59F2">
        <w:rPr>
          <w:rFonts w:ascii="Franklin Gothic Medium" w:hAnsi="Franklin Gothic Medium"/>
          <w:color w:val="1E396B"/>
          <w:sz w:val="20"/>
          <w:szCs w:val="20"/>
        </w:rPr>
        <w:t>Agencies</w:t>
      </w:r>
      <w:r w:rsidR="006E7178">
        <w:rPr>
          <w:rFonts w:ascii="Franklin Gothic Medium" w:hAnsi="Franklin Gothic Medium"/>
          <w:color w:val="1E396B"/>
          <w:sz w:val="20"/>
          <w:szCs w:val="20"/>
        </w:rPr>
        <w:t>, Government contractors</w:t>
      </w:r>
      <w:r w:rsidR="000F172D" w:rsidRPr="00062AF6">
        <w:rPr>
          <w:rFonts w:ascii="Franklin Gothic Medium" w:hAnsi="Franklin Gothic Medium"/>
          <w:color w:val="1E396B"/>
          <w:sz w:val="20"/>
          <w:szCs w:val="20"/>
        </w:rPr>
        <w:t xml:space="preserve">, commercial and non-profit companies. </w:t>
      </w:r>
      <w:r w:rsidR="006E7178">
        <w:rPr>
          <w:rFonts w:ascii="Franklin Gothic Medium" w:hAnsi="Franklin Gothic Medium"/>
          <w:color w:val="1E396B"/>
          <w:sz w:val="20"/>
          <w:szCs w:val="20"/>
        </w:rPr>
        <w:t xml:space="preserve">Ivyhill </w:t>
      </w:r>
      <w:r w:rsidR="000F172D" w:rsidRPr="00062AF6">
        <w:rPr>
          <w:rFonts w:ascii="Franklin Gothic Medium" w:hAnsi="Franklin Gothic Medium"/>
          <w:color w:val="1E396B"/>
          <w:sz w:val="20"/>
          <w:szCs w:val="20"/>
        </w:rPr>
        <w:t>provides service through one of our primary practice areas or divisions:</w:t>
      </w:r>
    </w:p>
    <w:p w14:paraId="345112EB" w14:textId="77777777" w:rsidR="00062AF6" w:rsidRPr="00062AF6" w:rsidRDefault="00062AF6" w:rsidP="00062AF6">
      <w:pPr>
        <w:pStyle w:val="ListParagraph"/>
        <w:numPr>
          <w:ilvl w:val="0"/>
          <w:numId w:val="18"/>
        </w:numPr>
        <w:rPr>
          <w:rFonts w:ascii="Franklin Gothic Medium" w:hAnsi="Franklin Gothic Medium"/>
          <w:color w:val="1E396B"/>
          <w:sz w:val="20"/>
          <w:szCs w:val="20"/>
        </w:rPr>
      </w:pPr>
      <w:r w:rsidRPr="00062AF6">
        <w:rPr>
          <w:rFonts w:ascii="Franklin Gothic Medium" w:hAnsi="Franklin Gothic Medium"/>
          <w:color w:val="1E396B"/>
          <w:sz w:val="20"/>
          <w:szCs w:val="20"/>
        </w:rPr>
        <w:t>Information and Data Management</w:t>
      </w:r>
    </w:p>
    <w:p w14:paraId="3F85C847"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IT Operations &amp; Maintenance</w:t>
      </w:r>
    </w:p>
    <w:p w14:paraId="0A6113F4"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Systems Integration &amp; Application Development</w:t>
      </w:r>
    </w:p>
    <w:p w14:paraId="4947280B"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Content &amp; Document Management</w:t>
      </w:r>
    </w:p>
    <w:p w14:paraId="49D814DF"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Independent Verification &amp; Validation Testing</w:t>
      </w:r>
    </w:p>
    <w:p w14:paraId="01A597EA"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Cybersecurity &amp; Risk Management Services</w:t>
      </w:r>
    </w:p>
    <w:p w14:paraId="48C1AADF"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Process Improvement &amp; CMMI Preparation</w:t>
      </w:r>
    </w:p>
    <w:p w14:paraId="48C51610" w14:textId="77777777" w:rsidR="002A35F8"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Human Resources Consulting</w:t>
      </w:r>
    </w:p>
    <w:p w14:paraId="78D57FF3" w14:textId="5186116A" w:rsidR="00062AF6" w:rsidRPr="002A35F8" w:rsidRDefault="002A35F8" w:rsidP="002A35F8">
      <w:pPr>
        <w:pStyle w:val="ListParagraph"/>
        <w:numPr>
          <w:ilvl w:val="0"/>
          <w:numId w:val="18"/>
        </w:numPr>
        <w:rPr>
          <w:rFonts w:ascii="Franklin Gothic Medium" w:hAnsi="Franklin Gothic Medium"/>
          <w:color w:val="1E396B"/>
          <w:sz w:val="20"/>
          <w:szCs w:val="20"/>
        </w:rPr>
      </w:pPr>
      <w:r w:rsidRPr="002A35F8">
        <w:rPr>
          <w:rFonts w:ascii="Franklin Gothic Medium" w:hAnsi="Franklin Gothic Medium"/>
          <w:color w:val="1E396B"/>
          <w:sz w:val="20"/>
          <w:szCs w:val="20"/>
        </w:rPr>
        <w:t>Data Processing Management</w:t>
      </w:r>
    </w:p>
    <w:p w14:paraId="319A8384" w14:textId="77777777" w:rsidR="00062AF6" w:rsidRPr="00062AF6" w:rsidRDefault="00062AF6" w:rsidP="000F172D">
      <w:pPr>
        <w:rPr>
          <w:rFonts w:ascii="Franklin Gothic Medium" w:hAnsi="Franklin Gothic Medium"/>
          <w:color w:val="1E396B"/>
          <w:sz w:val="20"/>
          <w:szCs w:val="20"/>
        </w:rPr>
      </w:pPr>
    </w:p>
    <w:p w14:paraId="0FB42AB5" w14:textId="1B15C2C1" w:rsidR="000F172D" w:rsidRPr="00062AF6" w:rsidRDefault="00A80CB4" w:rsidP="000F172D">
      <w:pPr>
        <w:rPr>
          <w:rFonts w:ascii="Franklin Gothic Medium" w:hAnsi="Franklin Gothic Medium"/>
          <w:color w:val="1E396B"/>
          <w:sz w:val="20"/>
          <w:szCs w:val="20"/>
        </w:rPr>
      </w:pPr>
      <w:r>
        <w:rPr>
          <w:rFonts w:ascii="Franklin Gothic Medium" w:hAnsi="Franklin Gothic Medium"/>
          <w:color w:val="1E396B"/>
          <w:sz w:val="20"/>
          <w:szCs w:val="20"/>
        </w:rPr>
        <w:t>Ivyhill</w:t>
      </w:r>
      <w:r w:rsidR="000F172D" w:rsidRPr="00062AF6">
        <w:rPr>
          <w:rFonts w:ascii="Franklin Gothic Medium" w:hAnsi="Franklin Gothic Medium"/>
          <w:color w:val="1E396B"/>
          <w:sz w:val="20"/>
          <w:szCs w:val="20"/>
        </w:rPr>
        <w:t xml:space="preserve">’s corporate operation is headquartered in </w:t>
      </w:r>
      <w:r>
        <w:rPr>
          <w:rFonts w:ascii="Franklin Gothic Medium" w:hAnsi="Franklin Gothic Medium"/>
          <w:color w:val="1E396B"/>
          <w:sz w:val="20"/>
          <w:szCs w:val="20"/>
        </w:rPr>
        <w:t>College Park, MD,</w:t>
      </w:r>
      <w:r w:rsidR="000F172D" w:rsidRPr="00062AF6">
        <w:rPr>
          <w:rFonts w:ascii="Franklin Gothic Medium" w:hAnsi="Franklin Gothic Medium"/>
          <w:color w:val="1E396B"/>
          <w:sz w:val="20"/>
          <w:szCs w:val="20"/>
        </w:rPr>
        <w:t xml:space="preserve"> just outside of Washington, DC. Our corporate location is the hub of all of </w:t>
      </w:r>
      <w:r>
        <w:rPr>
          <w:rFonts w:ascii="Franklin Gothic Medium" w:hAnsi="Franklin Gothic Medium"/>
          <w:color w:val="1E396B"/>
          <w:sz w:val="20"/>
          <w:szCs w:val="20"/>
        </w:rPr>
        <w:t xml:space="preserve">Ivyhill’s </w:t>
      </w:r>
      <w:r w:rsidR="000F172D" w:rsidRPr="00062AF6">
        <w:rPr>
          <w:rFonts w:ascii="Franklin Gothic Medium" w:hAnsi="Franklin Gothic Medium"/>
          <w:color w:val="1E396B"/>
          <w:sz w:val="20"/>
          <w:szCs w:val="20"/>
        </w:rPr>
        <w:t xml:space="preserve">management of its government </w:t>
      </w:r>
      <w:r w:rsidR="00695D5F">
        <w:rPr>
          <w:rFonts w:ascii="Franklin Gothic Medium" w:hAnsi="Franklin Gothic Medium"/>
          <w:color w:val="1E396B"/>
          <w:sz w:val="20"/>
          <w:szCs w:val="20"/>
        </w:rPr>
        <w:t>services</w:t>
      </w:r>
      <w:r w:rsidR="000F172D" w:rsidRPr="00062AF6">
        <w:rPr>
          <w:rFonts w:ascii="Franklin Gothic Medium" w:hAnsi="Franklin Gothic Medium"/>
          <w:color w:val="1E396B"/>
          <w:sz w:val="20"/>
          <w:szCs w:val="20"/>
        </w:rPr>
        <w:t xml:space="preserve">. </w:t>
      </w:r>
      <w:r w:rsidR="00695D5F">
        <w:rPr>
          <w:rFonts w:ascii="Franklin Gothic Medium" w:hAnsi="Franklin Gothic Medium"/>
          <w:color w:val="1E396B"/>
          <w:sz w:val="20"/>
          <w:szCs w:val="20"/>
        </w:rPr>
        <w:t>Ivyhill</w:t>
      </w:r>
      <w:r w:rsidR="000F172D" w:rsidRPr="00062AF6">
        <w:rPr>
          <w:rFonts w:ascii="Franklin Gothic Medium" w:hAnsi="Franklin Gothic Medium"/>
          <w:color w:val="1E396B"/>
          <w:sz w:val="20"/>
          <w:szCs w:val="20"/>
        </w:rPr>
        <w:t xml:space="preserve">’s business processes required to support its customer contracts to include business development, contract management, financial and accounting, Human Resources and Operations are all managed out of </w:t>
      </w:r>
      <w:r w:rsidR="005A468A">
        <w:rPr>
          <w:rFonts w:ascii="Franklin Gothic Medium" w:hAnsi="Franklin Gothic Medium"/>
          <w:color w:val="1E396B"/>
          <w:sz w:val="20"/>
          <w:szCs w:val="20"/>
        </w:rPr>
        <w:t>Ivyhill</w:t>
      </w:r>
      <w:r w:rsidR="000F172D" w:rsidRPr="00062AF6">
        <w:rPr>
          <w:rFonts w:ascii="Franklin Gothic Medium" w:hAnsi="Franklin Gothic Medium"/>
          <w:color w:val="1E396B"/>
          <w:sz w:val="20"/>
          <w:szCs w:val="20"/>
        </w:rPr>
        <w:t>’s corporate headquarters.</w:t>
      </w:r>
    </w:p>
    <w:p w14:paraId="0DD72DBC" w14:textId="7123D313" w:rsidR="00CB7EA1" w:rsidRDefault="00CB7EA1" w:rsidP="00994E5B">
      <w:pPr>
        <w:rPr>
          <w:rFonts w:ascii="Franklin Gothic Medium" w:hAnsi="Franklin Gothic Medium"/>
          <w:color w:val="1E396B"/>
          <w:sz w:val="20"/>
          <w:szCs w:val="20"/>
        </w:rPr>
      </w:pPr>
    </w:p>
    <w:p w14:paraId="06657206" w14:textId="77777777" w:rsidR="00AD1B04" w:rsidRPr="00062AF6" w:rsidRDefault="00AD1B04" w:rsidP="00994E5B">
      <w:pPr>
        <w:rPr>
          <w:rFonts w:ascii="Franklin Gothic Medium" w:hAnsi="Franklin Gothic Medium"/>
          <w:color w:val="1E396B"/>
          <w:sz w:val="20"/>
          <w:szCs w:val="20"/>
        </w:rPr>
      </w:pPr>
    </w:p>
    <w:p w14:paraId="1873332A" w14:textId="77777777" w:rsidR="00AD1B04" w:rsidRDefault="00AD1B04" w:rsidP="00AD1B04">
      <w:pPr>
        <w:rPr>
          <w:rFonts w:ascii="Calibri" w:hAnsi="Calibri"/>
          <w:b/>
        </w:rPr>
      </w:pPr>
      <w:r>
        <w:rPr>
          <w:rFonts w:ascii="Calibri" w:hAnsi="Calibri"/>
          <w:b/>
        </w:rPr>
        <w:t>QMS Scope (4.3)</w:t>
      </w:r>
    </w:p>
    <w:p w14:paraId="167E81C4" w14:textId="77777777" w:rsidR="00AD1B04" w:rsidRDefault="00AD1B04" w:rsidP="00AD1B04">
      <w:pPr>
        <w:rPr>
          <w:rFonts w:ascii="Calibri" w:hAnsi="Calibri"/>
          <w:b/>
        </w:rPr>
      </w:pPr>
      <w:r>
        <w:rPr>
          <w:noProof/>
        </w:rPr>
        <mc:AlternateContent>
          <mc:Choice Requires="wps">
            <w:drawing>
              <wp:anchor distT="0" distB="0" distL="114300" distR="114300" simplePos="0" relativeHeight="251687936" behindDoc="0" locked="0" layoutInCell="1" allowOverlap="1" wp14:anchorId="34DBC76A" wp14:editId="6E7DF4C3">
                <wp:simplePos x="0" y="0"/>
                <wp:positionH relativeFrom="margin">
                  <wp:align>left</wp:align>
                </wp:positionH>
                <wp:positionV relativeFrom="paragraph">
                  <wp:posOffset>194310</wp:posOffset>
                </wp:positionV>
                <wp:extent cx="6827520" cy="4695825"/>
                <wp:effectExtent l="0" t="0" r="11430" b="27305"/>
                <wp:wrapSquare wrapText="bothSides"/>
                <wp:docPr id="6" name="Rectangle 3"/>
                <wp:cNvGraphicFramePr/>
                <a:graphic xmlns:a="http://schemas.openxmlformats.org/drawingml/2006/main">
                  <a:graphicData uri="http://schemas.microsoft.com/office/word/2010/wordprocessingShape">
                    <wps:wsp>
                      <wps:cNvSpPr/>
                      <wps:spPr>
                        <a:xfrm>
                          <a:off x="0" y="0"/>
                          <a:ext cx="6827520" cy="4695825"/>
                        </a:xfrm>
                        <a:prstGeom prst="rect">
                          <a:avLst/>
                        </a:prstGeom>
                        <a:ln>
                          <a:solidFill>
                            <a:srgbClr val="63BD57"/>
                          </a:solidFill>
                        </a:ln>
                      </wps:spPr>
                      <wps:txbx>
                        <w:txbxContent>
                          <w:p w14:paraId="4F72A51F" w14:textId="77777777" w:rsidR="00AD1B04" w:rsidRPr="00483725" w:rsidRDefault="00AD1B04" w:rsidP="00AD1B04">
                            <w:pPr>
                              <w:jc w:val="center"/>
                              <w:rPr>
                                <w:rFonts w:ascii="Franklin Gothic Medium" w:eastAsia="Calibri" w:hAnsi="Franklin Gothic Medium" w:cs="Arial"/>
                                <w:color w:val="1259A7"/>
                                <w:kern w:val="24"/>
                                <w:sz w:val="28"/>
                                <w:szCs w:val="28"/>
                              </w:rPr>
                            </w:pPr>
                            <w:r>
                              <w:rPr>
                                <w:rFonts w:ascii="Franklin Gothic Medium" w:eastAsia="Calibri" w:hAnsi="Franklin Gothic Medium" w:cs="Arial"/>
                                <w:color w:val="1259A7"/>
                                <w:kern w:val="24"/>
                                <w:sz w:val="28"/>
                                <w:szCs w:val="28"/>
                              </w:rPr>
                              <w:t xml:space="preserve">QMS </w:t>
                            </w:r>
                            <w:r w:rsidRPr="00483725">
                              <w:rPr>
                                <w:rFonts w:ascii="Franklin Gothic Medium" w:eastAsia="Calibri" w:hAnsi="Franklin Gothic Medium" w:cs="Arial"/>
                                <w:color w:val="1259A7"/>
                                <w:kern w:val="24"/>
                                <w:sz w:val="28"/>
                                <w:szCs w:val="28"/>
                              </w:rPr>
                              <w:t>Scope</w:t>
                            </w:r>
                          </w:p>
                          <w:p w14:paraId="7C357DA9" w14:textId="67B4BF63" w:rsidR="00AD1B04" w:rsidRPr="00CE3174" w:rsidRDefault="00AD1B04" w:rsidP="00AD1B04">
                            <w:pPr>
                              <w:pStyle w:val="NormalWeb"/>
                              <w:ind w:left="0"/>
                              <w:rPr>
                                <w:rFonts w:asciiTheme="minorHAnsi" w:eastAsiaTheme="minorHAnsi" w:hAnsiTheme="minorHAnsi" w:cstheme="minorBidi"/>
                                <w:iCs/>
                                <w:szCs w:val="22"/>
                              </w:rPr>
                            </w:pPr>
                            <w:r w:rsidRPr="00CE3174">
                              <w:rPr>
                                <w:rFonts w:asciiTheme="minorHAnsi" w:eastAsiaTheme="minorHAnsi" w:hAnsiTheme="minorHAnsi" w:cstheme="minorBidi"/>
                                <w:iCs/>
                                <w:szCs w:val="22"/>
                              </w:rPr>
                              <w:t>This quality management system pertains to processes relating to</w:t>
                            </w:r>
                            <w:r>
                              <w:rPr>
                                <w:rFonts w:asciiTheme="minorHAnsi" w:eastAsiaTheme="minorHAnsi" w:hAnsiTheme="minorHAnsi" w:cstheme="minorBidi"/>
                                <w:iCs/>
                                <w:szCs w:val="22"/>
                              </w:rPr>
                              <w:t xml:space="preserve"> </w:t>
                            </w:r>
                            <w:r w:rsidRPr="00CE3174">
                              <w:rPr>
                                <w:rFonts w:asciiTheme="minorHAnsi" w:eastAsiaTheme="minorHAnsi" w:hAnsiTheme="minorHAnsi" w:cstheme="minorBidi"/>
                                <w:iCs/>
                                <w:szCs w:val="22"/>
                              </w:rPr>
                              <w:t xml:space="preserve">all aspects at the headquarters of </w:t>
                            </w:r>
                            <w:r w:rsidR="005A468A">
                              <w:rPr>
                                <w:rFonts w:asciiTheme="minorHAnsi" w:eastAsiaTheme="minorHAnsi" w:hAnsiTheme="minorHAnsi" w:cstheme="minorBidi"/>
                                <w:iCs/>
                                <w:szCs w:val="22"/>
                              </w:rPr>
                              <w:t>Ivyhill Technologies LLC</w:t>
                            </w:r>
                            <w:r w:rsidRPr="00CE3174">
                              <w:rPr>
                                <w:rFonts w:asciiTheme="minorHAnsi" w:eastAsiaTheme="minorHAnsi" w:hAnsiTheme="minorHAnsi" w:cstheme="minorBidi"/>
                                <w:iCs/>
                                <w:szCs w:val="22"/>
                              </w:rPr>
                              <w:t xml:space="preserve"> (</w:t>
                            </w:r>
                            <w:r w:rsidR="005A468A">
                              <w:rPr>
                                <w:rFonts w:asciiTheme="minorHAnsi" w:eastAsiaTheme="minorHAnsi" w:hAnsiTheme="minorHAnsi" w:cstheme="minorBidi"/>
                                <w:iCs/>
                                <w:szCs w:val="22"/>
                              </w:rPr>
                              <w:t>Ivyhill</w:t>
                            </w:r>
                            <w:r w:rsidRPr="00CE3174">
                              <w:rPr>
                                <w:rFonts w:asciiTheme="minorHAnsi" w:eastAsiaTheme="minorHAnsi" w:hAnsiTheme="minorHAnsi" w:cstheme="minorBidi"/>
                                <w:iCs/>
                                <w:szCs w:val="22"/>
                              </w:rPr>
                              <w:t>)</w:t>
                            </w:r>
                            <w:r>
                              <w:rPr>
                                <w:rFonts w:asciiTheme="minorHAnsi" w:eastAsiaTheme="minorHAnsi" w:hAnsiTheme="minorHAnsi" w:cstheme="minorBidi"/>
                                <w:iCs/>
                                <w:szCs w:val="22"/>
                              </w:rPr>
                              <w:t xml:space="preserve"> located at </w:t>
                            </w:r>
                            <w:r w:rsidR="00F6321E">
                              <w:rPr>
                                <w:rFonts w:asciiTheme="minorHAnsi" w:eastAsiaTheme="minorHAnsi" w:hAnsiTheme="minorHAnsi" w:cstheme="minorBidi"/>
                                <w:iCs/>
                                <w:szCs w:val="22"/>
                              </w:rPr>
                              <w:t>9658 Baltimore Avenu</w:t>
                            </w:r>
                            <w:r w:rsidR="008F5AFE">
                              <w:rPr>
                                <w:rFonts w:asciiTheme="minorHAnsi" w:eastAsiaTheme="minorHAnsi" w:hAnsiTheme="minorHAnsi" w:cstheme="minorBidi"/>
                                <w:iCs/>
                                <w:szCs w:val="22"/>
                              </w:rPr>
                              <w:t>e, Suite 300-1, College Park, MD 20740</w:t>
                            </w:r>
                            <w:r w:rsidRPr="00CE3174">
                              <w:rPr>
                                <w:rFonts w:asciiTheme="minorHAnsi" w:eastAsiaTheme="minorHAnsi" w:hAnsiTheme="minorHAnsi" w:cstheme="minorBidi"/>
                                <w:iCs/>
                                <w:szCs w:val="22"/>
                              </w:rPr>
                              <w:t>, including:</w:t>
                            </w:r>
                            <w:r>
                              <w:rPr>
                                <w:rFonts w:asciiTheme="minorHAnsi" w:eastAsiaTheme="minorHAnsi" w:hAnsiTheme="minorHAnsi" w:cstheme="minorBidi"/>
                                <w:iCs/>
                                <w:szCs w:val="22"/>
                              </w:rPr>
                              <w:t xml:space="preserve">  </w:t>
                            </w:r>
                            <w:r w:rsidRPr="00CE3174">
                              <w:rPr>
                                <w:rFonts w:asciiTheme="minorHAnsi" w:eastAsiaTheme="minorHAnsi" w:hAnsiTheme="minorHAnsi" w:cstheme="minorBidi"/>
                                <w:iCs/>
                                <w:szCs w:val="22"/>
                              </w:rPr>
                              <w:t xml:space="preserve">Quality Management, Program Management, Business Development, Recruiting, and the Design and Development processes </w:t>
                            </w:r>
                            <w:r>
                              <w:rPr>
                                <w:rFonts w:asciiTheme="minorHAnsi" w:eastAsiaTheme="minorHAnsi" w:hAnsiTheme="minorHAnsi" w:cstheme="minorBidi"/>
                                <w:iCs/>
                                <w:szCs w:val="22"/>
                              </w:rPr>
                              <w:t xml:space="preserve">performed </w:t>
                            </w:r>
                            <w:r w:rsidRPr="00CE3174">
                              <w:rPr>
                                <w:rFonts w:asciiTheme="minorHAnsi" w:eastAsiaTheme="minorHAnsi" w:hAnsiTheme="minorHAnsi" w:cstheme="minorBidi"/>
                                <w:iCs/>
                                <w:szCs w:val="22"/>
                              </w:rPr>
                              <w:t xml:space="preserve">in support of our </w:t>
                            </w:r>
                            <w:r>
                              <w:rPr>
                                <w:rFonts w:asciiTheme="minorHAnsi" w:eastAsiaTheme="minorHAnsi" w:hAnsiTheme="minorHAnsi" w:cstheme="minorBidi"/>
                                <w:iCs/>
                                <w:szCs w:val="22"/>
                              </w:rPr>
                              <w:t xml:space="preserve">contracts with </w:t>
                            </w:r>
                            <w:r w:rsidRPr="003B0CA0">
                              <w:rPr>
                                <w:rFonts w:asciiTheme="minorHAnsi" w:eastAsiaTheme="minorHAnsi" w:hAnsiTheme="minorHAnsi" w:cstheme="minorBidi"/>
                                <w:iCs/>
                                <w:szCs w:val="22"/>
                              </w:rPr>
                              <w:t>a wide range of customers including Federal Government Civilian and Defense agencies, commercial and non-profit companies.</w:t>
                            </w:r>
                          </w:p>
                          <w:p w14:paraId="2B22AFB6" w14:textId="77777777" w:rsidR="00AD1B04" w:rsidRPr="00B434E5" w:rsidRDefault="00AD1B04" w:rsidP="00AD1B04">
                            <w:pPr>
                              <w:pStyle w:val="NormalWeb"/>
                              <w:spacing w:before="0" w:beforeAutospacing="0" w:after="0" w:afterAutospacing="0"/>
                              <w:ind w:left="0"/>
                              <w:rPr>
                                <w:rFonts w:asciiTheme="minorHAnsi" w:eastAsiaTheme="minorHAnsi" w:hAnsiTheme="minorHAnsi" w:cstheme="minorBidi"/>
                                <w:iCs/>
                                <w:color w:val="5B9BD5" w:themeColor="accent1"/>
                                <w:szCs w:val="22"/>
                              </w:rPr>
                            </w:pPr>
                            <w:r w:rsidRPr="00B434E5">
                              <w:rPr>
                                <w:rFonts w:asciiTheme="minorHAnsi" w:eastAsiaTheme="minorHAnsi" w:hAnsiTheme="minorHAnsi" w:cstheme="minorBidi"/>
                                <w:iCs/>
                                <w:color w:val="5B9BD5" w:themeColor="accent1"/>
                                <w:szCs w:val="22"/>
                              </w:rPr>
                              <w:t>The following requirements do not apply:</w:t>
                            </w:r>
                          </w:p>
                          <w:p w14:paraId="6CBBA192" w14:textId="77777777" w:rsidR="00AD1B04" w:rsidRPr="00B434E5" w:rsidRDefault="00AD1B04" w:rsidP="00AD1B04">
                            <w:pPr>
                              <w:pStyle w:val="NormalWeb"/>
                              <w:spacing w:before="0" w:beforeAutospacing="0" w:after="0" w:afterAutospacing="0"/>
                              <w:ind w:left="0"/>
                              <w:rPr>
                                <w:rFonts w:asciiTheme="minorHAnsi" w:eastAsiaTheme="minorHAnsi" w:hAnsiTheme="minorHAnsi" w:cstheme="minorBidi"/>
                                <w:iCs/>
                                <w:color w:val="5B9BD5" w:themeColor="accent1"/>
                                <w:szCs w:val="22"/>
                              </w:rPr>
                            </w:pPr>
                            <w:r w:rsidRPr="00B434E5">
                              <w:rPr>
                                <w:rFonts w:asciiTheme="minorHAnsi" w:eastAsiaTheme="minorHAnsi" w:hAnsiTheme="minorHAnsi" w:cstheme="minorBidi"/>
                                <w:iCs/>
                                <w:color w:val="5B9BD5" w:themeColor="accent1"/>
                                <w:szCs w:val="22"/>
                              </w:rPr>
                              <w:t>7.1.5 Monitoring and measuring resources (includes 7.1.5.1 and 7.1.5.2)</w:t>
                            </w:r>
                          </w:p>
                          <w:p w14:paraId="753250AD" w14:textId="5F4F696F" w:rsidR="00AD1B04" w:rsidRDefault="00AD1B04" w:rsidP="00AD1B04">
                            <w:pPr>
                              <w:pStyle w:val="NormalWeb"/>
                              <w:spacing w:before="0" w:beforeAutospacing="0" w:after="0" w:afterAutospacing="0"/>
                              <w:ind w:left="0"/>
                              <w:rPr>
                                <w:rFonts w:asciiTheme="minorHAnsi" w:eastAsiaTheme="minorHAnsi" w:hAnsiTheme="minorHAnsi" w:cstheme="minorBidi"/>
                                <w:iCs/>
                                <w:szCs w:val="22"/>
                              </w:rPr>
                            </w:pPr>
                            <w:r w:rsidRPr="00B434E5">
                              <w:rPr>
                                <w:rFonts w:asciiTheme="minorHAnsi" w:eastAsiaTheme="minorHAnsi" w:hAnsiTheme="minorHAnsi" w:cstheme="minorBidi"/>
                                <w:iCs/>
                                <w:szCs w:val="22"/>
                              </w:rPr>
                              <w:t>J</w:t>
                            </w:r>
                            <w:r>
                              <w:rPr>
                                <w:rFonts w:asciiTheme="minorHAnsi" w:eastAsiaTheme="minorHAnsi" w:hAnsiTheme="minorHAnsi" w:cstheme="minorBidi"/>
                                <w:iCs/>
                                <w:szCs w:val="22"/>
                              </w:rPr>
                              <w:t xml:space="preserve">ustification:  </w:t>
                            </w:r>
                            <w:r w:rsidR="00F95EDF">
                              <w:rPr>
                                <w:rFonts w:asciiTheme="minorHAnsi" w:eastAsiaTheme="minorHAnsi" w:hAnsiTheme="minorHAnsi" w:cstheme="minorBidi"/>
                                <w:iCs/>
                                <w:szCs w:val="22"/>
                              </w:rPr>
                              <w:t>Ivyhill Technologies LLC</w:t>
                            </w:r>
                            <w:r w:rsidRPr="00B434E5">
                              <w:rPr>
                                <w:rFonts w:asciiTheme="minorHAnsi" w:eastAsiaTheme="minorHAnsi" w:hAnsiTheme="minorHAnsi" w:cstheme="minorBidi"/>
                                <w:iCs/>
                                <w:szCs w:val="22"/>
                              </w:rPr>
                              <w:t xml:space="preserve"> does not use any equipment to monitor and measure conformity of products or services delivered to the customer.</w:t>
                            </w:r>
                          </w:p>
                          <w:p w14:paraId="264DF9C1" w14:textId="77777777" w:rsidR="00AD1B04" w:rsidRPr="008738F1" w:rsidRDefault="00AD1B04" w:rsidP="00AD1B04">
                            <w:pPr>
                              <w:pStyle w:val="NormalWeb"/>
                              <w:spacing w:before="0" w:beforeAutospacing="0" w:after="0" w:afterAutospacing="0"/>
                              <w:ind w:left="0"/>
                              <w:rPr>
                                <w:rFonts w:asciiTheme="minorHAnsi" w:eastAsiaTheme="minorHAnsi" w:hAnsiTheme="minorHAnsi" w:cstheme="minorBidi"/>
                                <w:iCs/>
                                <w:szCs w:val="22"/>
                              </w:rPr>
                            </w:pPr>
                          </w:p>
                        </w:txbxContent>
                      </wps:txbx>
                      <wps:bodyPr wrap="square">
                        <a:spAutoFit/>
                      </wps:bodyPr>
                    </wps:wsp>
                  </a:graphicData>
                </a:graphic>
                <wp14:sizeRelH relativeFrom="margin">
                  <wp14:pctWidth>0</wp14:pctWidth>
                </wp14:sizeRelH>
              </wp:anchor>
            </w:drawing>
          </mc:Choice>
          <mc:Fallback>
            <w:pict>
              <v:rect w14:anchorId="34DBC76A" id="Rectangle 3" o:spid="_x0000_s1026" style="position:absolute;margin-left:0;margin-top:15.3pt;width:537.6pt;height:369.75pt;z-index:2516879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" filled="f" strokecolor="#63bd57">
                <v:textbox style="mso-fit-shape-to-text:t">
                  <w:txbxContent>
                    <w:p w14:paraId="4F72A51F" w14:textId="77777777" w:rsidR="00AD1B04" w:rsidRPr="00483725" w:rsidRDefault="00AD1B04" w:rsidP="00AD1B04">
                      <w:pPr>
                        <w:jc w:val="center"/>
                        <w:rPr>
                          <w:rFonts w:ascii="Franklin Gothic Medium" w:eastAsia="Calibri" w:hAnsi="Franklin Gothic Medium" w:cs="Arial"/>
                          <w:color w:val="1259A7"/>
                          <w:kern w:val="24"/>
                          <w:sz w:val="28"/>
                          <w:szCs w:val="28"/>
                        </w:rPr>
                      </w:pPr>
                      <w:r>
                        <w:rPr>
                          <w:rFonts w:ascii="Franklin Gothic Medium" w:eastAsia="Calibri" w:hAnsi="Franklin Gothic Medium" w:cs="Arial"/>
                          <w:color w:val="1259A7"/>
                          <w:kern w:val="24"/>
                          <w:sz w:val="28"/>
                          <w:szCs w:val="28"/>
                        </w:rPr>
                        <w:t xml:space="preserve">QMS </w:t>
                      </w:r>
                      <w:r w:rsidRPr="00483725">
                        <w:rPr>
                          <w:rFonts w:ascii="Franklin Gothic Medium" w:eastAsia="Calibri" w:hAnsi="Franklin Gothic Medium" w:cs="Arial"/>
                          <w:color w:val="1259A7"/>
                          <w:kern w:val="24"/>
                          <w:sz w:val="28"/>
                          <w:szCs w:val="28"/>
                        </w:rPr>
                        <w:t>Scope</w:t>
                      </w:r>
                    </w:p>
                    <w:p w14:paraId="7C357DA9" w14:textId="67B4BF63" w:rsidR="00AD1B04" w:rsidRPr="00CE3174" w:rsidRDefault="00AD1B04" w:rsidP="00AD1B04">
                      <w:pPr>
                        <w:pStyle w:val="NormalWeb"/>
                        <w:ind w:left="0"/>
                        <w:rPr>
                          <w:rFonts w:asciiTheme="minorHAnsi" w:eastAsiaTheme="minorHAnsi" w:hAnsiTheme="minorHAnsi" w:cstheme="minorBidi"/>
                          <w:iCs/>
                          <w:szCs w:val="22"/>
                        </w:rPr>
                      </w:pPr>
                      <w:r w:rsidRPr="00CE3174">
                        <w:rPr>
                          <w:rFonts w:asciiTheme="minorHAnsi" w:eastAsiaTheme="minorHAnsi" w:hAnsiTheme="minorHAnsi" w:cstheme="minorBidi"/>
                          <w:iCs/>
                          <w:szCs w:val="22"/>
                        </w:rPr>
                        <w:t>This quality management system pertains to processes relating to</w:t>
                      </w:r>
                      <w:r>
                        <w:rPr>
                          <w:rFonts w:asciiTheme="minorHAnsi" w:eastAsiaTheme="minorHAnsi" w:hAnsiTheme="minorHAnsi" w:cstheme="minorBidi"/>
                          <w:iCs/>
                          <w:szCs w:val="22"/>
                        </w:rPr>
                        <w:t xml:space="preserve"> </w:t>
                      </w:r>
                      <w:r w:rsidRPr="00CE3174">
                        <w:rPr>
                          <w:rFonts w:asciiTheme="minorHAnsi" w:eastAsiaTheme="minorHAnsi" w:hAnsiTheme="minorHAnsi" w:cstheme="minorBidi"/>
                          <w:iCs/>
                          <w:szCs w:val="22"/>
                        </w:rPr>
                        <w:t xml:space="preserve">all aspects at the headquarters of </w:t>
                      </w:r>
                      <w:r w:rsidR="005A468A">
                        <w:rPr>
                          <w:rFonts w:asciiTheme="minorHAnsi" w:eastAsiaTheme="minorHAnsi" w:hAnsiTheme="minorHAnsi" w:cstheme="minorBidi"/>
                          <w:iCs/>
                          <w:szCs w:val="22"/>
                        </w:rPr>
                        <w:t>Ivyhill Technologies LLC</w:t>
                      </w:r>
                      <w:r w:rsidRPr="00CE3174">
                        <w:rPr>
                          <w:rFonts w:asciiTheme="minorHAnsi" w:eastAsiaTheme="minorHAnsi" w:hAnsiTheme="minorHAnsi" w:cstheme="minorBidi"/>
                          <w:iCs/>
                          <w:szCs w:val="22"/>
                        </w:rPr>
                        <w:t xml:space="preserve"> (</w:t>
                      </w:r>
                      <w:r w:rsidR="005A468A">
                        <w:rPr>
                          <w:rFonts w:asciiTheme="minorHAnsi" w:eastAsiaTheme="minorHAnsi" w:hAnsiTheme="minorHAnsi" w:cstheme="minorBidi"/>
                          <w:iCs/>
                          <w:szCs w:val="22"/>
                        </w:rPr>
                        <w:t>Ivyhill</w:t>
                      </w:r>
                      <w:r w:rsidRPr="00CE3174">
                        <w:rPr>
                          <w:rFonts w:asciiTheme="minorHAnsi" w:eastAsiaTheme="minorHAnsi" w:hAnsiTheme="minorHAnsi" w:cstheme="minorBidi"/>
                          <w:iCs/>
                          <w:szCs w:val="22"/>
                        </w:rPr>
                        <w:t>)</w:t>
                      </w:r>
                      <w:r>
                        <w:rPr>
                          <w:rFonts w:asciiTheme="minorHAnsi" w:eastAsiaTheme="minorHAnsi" w:hAnsiTheme="minorHAnsi" w:cstheme="minorBidi"/>
                          <w:iCs/>
                          <w:szCs w:val="22"/>
                        </w:rPr>
                        <w:t xml:space="preserve"> located at </w:t>
                      </w:r>
                      <w:r w:rsidR="00F6321E">
                        <w:rPr>
                          <w:rFonts w:asciiTheme="minorHAnsi" w:eastAsiaTheme="minorHAnsi" w:hAnsiTheme="minorHAnsi" w:cstheme="minorBidi"/>
                          <w:iCs/>
                          <w:szCs w:val="22"/>
                        </w:rPr>
                        <w:t>9658 Baltimore Avenu</w:t>
                      </w:r>
                      <w:r w:rsidR="008F5AFE">
                        <w:rPr>
                          <w:rFonts w:asciiTheme="minorHAnsi" w:eastAsiaTheme="minorHAnsi" w:hAnsiTheme="minorHAnsi" w:cstheme="minorBidi"/>
                          <w:iCs/>
                          <w:szCs w:val="22"/>
                        </w:rPr>
                        <w:t>e, Suite 300-1, College Park, MD 20740</w:t>
                      </w:r>
                      <w:r w:rsidRPr="00CE3174">
                        <w:rPr>
                          <w:rFonts w:asciiTheme="minorHAnsi" w:eastAsiaTheme="minorHAnsi" w:hAnsiTheme="minorHAnsi" w:cstheme="minorBidi"/>
                          <w:iCs/>
                          <w:szCs w:val="22"/>
                        </w:rPr>
                        <w:t>, including:</w:t>
                      </w:r>
                      <w:r>
                        <w:rPr>
                          <w:rFonts w:asciiTheme="minorHAnsi" w:eastAsiaTheme="minorHAnsi" w:hAnsiTheme="minorHAnsi" w:cstheme="minorBidi"/>
                          <w:iCs/>
                          <w:szCs w:val="22"/>
                        </w:rPr>
                        <w:t xml:space="preserve">  </w:t>
                      </w:r>
                      <w:r w:rsidRPr="00CE3174">
                        <w:rPr>
                          <w:rFonts w:asciiTheme="minorHAnsi" w:eastAsiaTheme="minorHAnsi" w:hAnsiTheme="minorHAnsi" w:cstheme="minorBidi"/>
                          <w:iCs/>
                          <w:szCs w:val="22"/>
                        </w:rPr>
                        <w:t xml:space="preserve">Quality Management, Program Management, Business Development, Recruiting, and the Design and Development processes </w:t>
                      </w:r>
                      <w:r>
                        <w:rPr>
                          <w:rFonts w:asciiTheme="minorHAnsi" w:eastAsiaTheme="minorHAnsi" w:hAnsiTheme="minorHAnsi" w:cstheme="minorBidi"/>
                          <w:iCs/>
                          <w:szCs w:val="22"/>
                        </w:rPr>
                        <w:t xml:space="preserve">performed </w:t>
                      </w:r>
                      <w:r w:rsidRPr="00CE3174">
                        <w:rPr>
                          <w:rFonts w:asciiTheme="minorHAnsi" w:eastAsiaTheme="minorHAnsi" w:hAnsiTheme="minorHAnsi" w:cstheme="minorBidi"/>
                          <w:iCs/>
                          <w:szCs w:val="22"/>
                        </w:rPr>
                        <w:t xml:space="preserve">in support of our </w:t>
                      </w:r>
                      <w:r>
                        <w:rPr>
                          <w:rFonts w:asciiTheme="minorHAnsi" w:eastAsiaTheme="minorHAnsi" w:hAnsiTheme="minorHAnsi" w:cstheme="minorBidi"/>
                          <w:iCs/>
                          <w:szCs w:val="22"/>
                        </w:rPr>
                        <w:t xml:space="preserve">contracts with </w:t>
                      </w:r>
                      <w:r w:rsidRPr="003B0CA0">
                        <w:rPr>
                          <w:rFonts w:asciiTheme="minorHAnsi" w:eastAsiaTheme="minorHAnsi" w:hAnsiTheme="minorHAnsi" w:cstheme="minorBidi"/>
                          <w:iCs/>
                          <w:szCs w:val="22"/>
                        </w:rPr>
                        <w:t>a wide range of customers including Federal Government Civilian and Defense agencies, commercial and non-profit companies.</w:t>
                      </w:r>
                    </w:p>
                    <w:p w14:paraId="2B22AFB6" w14:textId="77777777" w:rsidR="00AD1B04" w:rsidRPr="00B434E5" w:rsidRDefault="00AD1B04" w:rsidP="00AD1B04">
                      <w:pPr>
                        <w:pStyle w:val="NormalWeb"/>
                        <w:spacing w:before="0" w:beforeAutospacing="0" w:after="0" w:afterAutospacing="0"/>
                        <w:ind w:left="0"/>
                        <w:rPr>
                          <w:rFonts w:asciiTheme="minorHAnsi" w:eastAsiaTheme="minorHAnsi" w:hAnsiTheme="minorHAnsi" w:cstheme="minorBidi"/>
                          <w:iCs/>
                          <w:color w:val="5B9BD5" w:themeColor="accent1"/>
                          <w:szCs w:val="22"/>
                        </w:rPr>
                      </w:pPr>
                      <w:r w:rsidRPr="00B434E5">
                        <w:rPr>
                          <w:rFonts w:asciiTheme="minorHAnsi" w:eastAsiaTheme="minorHAnsi" w:hAnsiTheme="minorHAnsi" w:cstheme="minorBidi"/>
                          <w:iCs/>
                          <w:color w:val="5B9BD5" w:themeColor="accent1"/>
                          <w:szCs w:val="22"/>
                        </w:rPr>
                        <w:t>The following requirements do not apply:</w:t>
                      </w:r>
                    </w:p>
                    <w:p w14:paraId="6CBBA192" w14:textId="77777777" w:rsidR="00AD1B04" w:rsidRPr="00B434E5" w:rsidRDefault="00AD1B04" w:rsidP="00AD1B04">
                      <w:pPr>
                        <w:pStyle w:val="NormalWeb"/>
                        <w:spacing w:before="0" w:beforeAutospacing="0" w:after="0" w:afterAutospacing="0"/>
                        <w:ind w:left="0"/>
                        <w:rPr>
                          <w:rFonts w:asciiTheme="minorHAnsi" w:eastAsiaTheme="minorHAnsi" w:hAnsiTheme="minorHAnsi" w:cstheme="minorBidi"/>
                          <w:iCs/>
                          <w:color w:val="5B9BD5" w:themeColor="accent1"/>
                          <w:szCs w:val="22"/>
                        </w:rPr>
                      </w:pPr>
                      <w:r w:rsidRPr="00B434E5">
                        <w:rPr>
                          <w:rFonts w:asciiTheme="minorHAnsi" w:eastAsiaTheme="minorHAnsi" w:hAnsiTheme="minorHAnsi" w:cstheme="minorBidi"/>
                          <w:iCs/>
                          <w:color w:val="5B9BD5" w:themeColor="accent1"/>
                          <w:szCs w:val="22"/>
                        </w:rPr>
                        <w:t>7.1.5 Monitoring and measuring resources (includes 7.1.5.1 and 7.1.5.2)</w:t>
                      </w:r>
                    </w:p>
                    <w:p w14:paraId="753250AD" w14:textId="5F4F696F" w:rsidR="00AD1B04" w:rsidRDefault="00AD1B04" w:rsidP="00AD1B04">
                      <w:pPr>
                        <w:pStyle w:val="NormalWeb"/>
                        <w:spacing w:before="0" w:beforeAutospacing="0" w:after="0" w:afterAutospacing="0"/>
                        <w:ind w:left="0"/>
                        <w:rPr>
                          <w:rFonts w:asciiTheme="minorHAnsi" w:eastAsiaTheme="minorHAnsi" w:hAnsiTheme="minorHAnsi" w:cstheme="minorBidi"/>
                          <w:iCs/>
                          <w:szCs w:val="22"/>
                        </w:rPr>
                      </w:pPr>
                      <w:r w:rsidRPr="00B434E5">
                        <w:rPr>
                          <w:rFonts w:asciiTheme="minorHAnsi" w:eastAsiaTheme="minorHAnsi" w:hAnsiTheme="minorHAnsi" w:cstheme="minorBidi"/>
                          <w:iCs/>
                          <w:szCs w:val="22"/>
                        </w:rPr>
                        <w:t>J</w:t>
                      </w:r>
                      <w:r>
                        <w:rPr>
                          <w:rFonts w:asciiTheme="minorHAnsi" w:eastAsiaTheme="minorHAnsi" w:hAnsiTheme="minorHAnsi" w:cstheme="minorBidi"/>
                          <w:iCs/>
                          <w:szCs w:val="22"/>
                        </w:rPr>
                        <w:t xml:space="preserve">ustification:  </w:t>
                      </w:r>
                      <w:r w:rsidR="00F95EDF">
                        <w:rPr>
                          <w:rFonts w:asciiTheme="minorHAnsi" w:eastAsiaTheme="minorHAnsi" w:hAnsiTheme="minorHAnsi" w:cstheme="minorBidi"/>
                          <w:iCs/>
                          <w:szCs w:val="22"/>
                        </w:rPr>
                        <w:t>Ivyhill Technologies LLC</w:t>
                      </w:r>
                      <w:r w:rsidRPr="00B434E5">
                        <w:rPr>
                          <w:rFonts w:asciiTheme="minorHAnsi" w:eastAsiaTheme="minorHAnsi" w:hAnsiTheme="minorHAnsi" w:cstheme="minorBidi"/>
                          <w:iCs/>
                          <w:szCs w:val="22"/>
                        </w:rPr>
                        <w:t xml:space="preserve"> does not use any equipment to monitor and measure conformity of products or services delivered to the customer.</w:t>
                      </w:r>
                    </w:p>
                    <w:p w14:paraId="264DF9C1" w14:textId="77777777" w:rsidR="00AD1B04" w:rsidRPr="008738F1" w:rsidRDefault="00AD1B04" w:rsidP="00AD1B04">
                      <w:pPr>
                        <w:pStyle w:val="NormalWeb"/>
                        <w:spacing w:before="0" w:beforeAutospacing="0" w:after="0" w:afterAutospacing="0"/>
                        <w:ind w:left="0"/>
                        <w:rPr>
                          <w:rFonts w:asciiTheme="minorHAnsi" w:eastAsiaTheme="minorHAnsi" w:hAnsiTheme="minorHAnsi" w:cstheme="minorBidi"/>
                          <w:iCs/>
                          <w:szCs w:val="22"/>
                        </w:rPr>
                      </w:pPr>
                    </w:p>
                  </w:txbxContent>
                </v:textbox>
                <w10:wrap type="square" anchorx="margin"/>
              </v:rect>
            </w:pict>
          </mc:Fallback>
        </mc:AlternateContent>
      </w:r>
    </w:p>
    <w:p w14:paraId="0E44F5D4" w14:textId="77777777" w:rsidR="00AD1B04" w:rsidRDefault="00AD1B04" w:rsidP="00AD1B04">
      <w:pPr>
        <w:rPr>
          <w:rFonts w:ascii="Calibri" w:hAnsi="Calibri"/>
          <w:b/>
        </w:rPr>
      </w:pPr>
    </w:p>
    <w:p w14:paraId="0A7F8AB3" w14:textId="77777777" w:rsidR="00AD1B04" w:rsidRPr="00B13A5C" w:rsidRDefault="00AD1B04" w:rsidP="00AD1B04">
      <w:pPr>
        <w:rPr>
          <w:rFonts w:ascii="Calibri" w:hAnsi="Calibri"/>
          <w:b/>
        </w:rPr>
      </w:pPr>
      <w:r w:rsidRPr="00B13A5C">
        <w:rPr>
          <w:rFonts w:ascii="Calibri" w:hAnsi="Calibri"/>
          <w:b/>
        </w:rPr>
        <w:t>Quality Policy</w:t>
      </w:r>
      <w:r>
        <w:rPr>
          <w:rFonts w:ascii="Calibri" w:hAnsi="Calibri"/>
          <w:b/>
        </w:rPr>
        <w:t xml:space="preserve"> (5.2)</w:t>
      </w:r>
    </w:p>
    <w:p w14:paraId="59F89AF1" w14:textId="77777777" w:rsidR="00AD1B04" w:rsidRPr="009C0632" w:rsidRDefault="00AD1B04" w:rsidP="00AD1B04">
      <w:pPr>
        <w:rPr>
          <w:rFonts w:ascii="Franklin Gothic Medium" w:hAnsi="Franklin Gothic Medium"/>
          <w:color w:val="1E396B"/>
          <w:sz w:val="20"/>
          <w:szCs w:val="20"/>
        </w:rPr>
      </w:pPr>
      <w:r>
        <w:rPr>
          <w:noProof/>
        </w:rPr>
        <mc:AlternateContent>
          <mc:Choice Requires="wps">
            <w:drawing>
              <wp:anchor distT="0" distB="0" distL="114300" distR="114300" simplePos="0" relativeHeight="251689984" behindDoc="0" locked="0" layoutInCell="1" allowOverlap="1" wp14:anchorId="315CE5F2" wp14:editId="53EE38F3">
                <wp:simplePos x="0" y="0"/>
                <wp:positionH relativeFrom="margin">
                  <wp:align>left</wp:align>
                </wp:positionH>
                <wp:positionV relativeFrom="paragraph">
                  <wp:posOffset>153035</wp:posOffset>
                </wp:positionV>
                <wp:extent cx="6769100" cy="4695825"/>
                <wp:effectExtent l="0" t="0" r="12700" b="22225"/>
                <wp:wrapTopAndBottom/>
                <wp:docPr id="9" name="Rectangle 3"/>
                <wp:cNvGraphicFramePr/>
                <a:graphic xmlns:a="http://schemas.openxmlformats.org/drawingml/2006/main">
                  <a:graphicData uri="http://schemas.microsoft.com/office/word/2010/wordprocessingShape">
                    <wps:wsp>
                      <wps:cNvSpPr/>
                      <wps:spPr>
                        <a:xfrm>
                          <a:off x="0" y="0"/>
                          <a:ext cx="6769100" cy="4695825"/>
                        </a:xfrm>
                        <a:prstGeom prst="rect">
                          <a:avLst/>
                        </a:prstGeom>
                        <a:ln>
                          <a:solidFill>
                            <a:srgbClr val="63BD57"/>
                          </a:solidFill>
                        </a:ln>
                      </wps:spPr>
                      <wps:txbx>
                        <w:txbxContent>
                          <w:p w14:paraId="6753108E" w14:textId="0FE320CF" w:rsidR="00AD1B04" w:rsidRDefault="00F95EDF" w:rsidP="00AD1B04">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r>
                              <w:rPr>
                                <w:rFonts w:ascii="Franklin Gothic Medium" w:eastAsia="Calibri" w:hAnsi="Franklin Gothic Medium" w:cs="Arial"/>
                                <w:color w:val="2F5597"/>
                                <w:kern w:val="24"/>
                                <w:sz w:val="28"/>
                                <w:szCs w:val="28"/>
                              </w:rPr>
                              <w:t>Ivyhill Technologies LLC</w:t>
                            </w:r>
                          </w:p>
                          <w:p w14:paraId="78AF0EF2" w14:textId="77777777" w:rsidR="00AD1B04" w:rsidRDefault="00AD1B04" w:rsidP="00AD1B04">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p>
                          <w:p w14:paraId="6EDD4150" w14:textId="68F04569" w:rsidR="00AD1B04" w:rsidRDefault="00AD1B04" w:rsidP="00AD1B04">
                            <w:pPr>
                              <w:ind w:left="720"/>
                              <w:rPr>
                                <w:rFonts w:asciiTheme="minorHAnsi" w:hAnsiTheme="minorHAnsi" w:cs="Courier New"/>
                                <w:color w:val="1259A7"/>
                              </w:rPr>
                            </w:pPr>
                            <w:r>
                              <w:rPr>
                                <w:rFonts w:asciiTheme="minorHAnsi" w:hAnsiTheme="minorHAnsi" w:cs="Courier New"/>
                                <w:color w:val="1259A7"/>
                              </w:rPr>
                              <w:t>“</w:t>
                            </w:r>
                            <w:r w:rsidR="00F95EDF">
                              <w:rPr>
                                <w:rFonts w:asciiTheme="minorHAnsi" w:hAnsiTheme="minorHAnsi" w:cs="Courier New"/>
                                <w:color w:val="1259A7"/>
                              </w:rPr>
                              <w:t xml:space="preserve">Ivyhill Technologies </w:t>
                            </w:r>
                            <w:r w:rsidRPr="00C81345">
                              <w:rPr>
                                <w:rFonts w:asciiTheme="minorHAnsi" w:hAnsiTheme="minorHAnsi" w:cs="Courier New"/>
                                <w:color w:val="1259A7"/>
                              </w:rPr>
                              <w:t>is committed to exceeding our customers’ expectations by delivering quality service and continuously improving our quality management processes and customer service.</w:t>
                            </w:r>
                            <w:r>
                              <w:rPr>
                                <w:rFonts w:asciiTheme="minorHAnsi" w:hAnsiTheme="minorHAnsi" w:cs="Courier New"/>
                                <w:color w:val="1259A7"/>
                              </w:rPr>
                              <w:t>”</w:t>
                            </w:r>
                          </w:p>
                          <w:p w14:paraId="391F8D61" w14:textId="77777777" w:rsidR="00AD1B04" w:rsidRPr="00973602" w:rsidRDefault="00AD1B04" w:rsidP="00AD1B04">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p>
                        </w:txbxContent>
                      </wps:txbx>
                      <wps:bodyPr wrap="square">
                        <a:spAutoFit/>
                      </wps:bodyPr>
                    </wps:wsp>
                  </a:graphicData>
                </a:graphic>
                <wp14:sizeRelH relativeFrom="margin">
                  <wp14:pctWidth>0</wp14:pctWidth>
                </wp14:sizeRelH>
              </wp:anchor>
            </w:drawing>
          </mc:Choice>
          <mc:Fallback>
            <w:pict>
              <v:rect w14:anchorId="315CE5F2" id="_x0000_s1027" style="position:absolute;margin-left:0;margin-top:12.05pt;width:533pt;height:369.75pt;z-index:2516899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" filled="f" strokecolor="#63bd57">
                <v:textbox style="mso-fit-shape-to-text:t">
                  <w:txbxContent>
                    <w:p w14:paraId="6753108E" w14:textId="0FE320CF" w:rsidR="00AD1B04" w:rsidRDefault="00F95EDF" w:rsidP="00AD1B04">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r>
                        <w:rPr>
                          <w:rFonts w:ascii="Franklin Gothic Medium" w:eastAsia="Calibri" w:hAnsi="Franklin Gothic Medium" w:cs="Arial"/>
                          <w:color w:val="2F5597"/>
                          <w:kern w:val="24"/>
                          <w:sz w:val="28"/>
                          <w:szCs w:val="28"/>
                        </w:rPr>
                        <w:t>Ivyhill Technologies LLC</w:t>
                      </w:r>
                    </w:p>
                    <w:p w14:paraId="78AF0EF2" w14:textId="77777777" w:rsidR="00AD1B04" w:rsidRDefault="00AD1B04" w:rsidP="00AD1B04">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p>
                    <w:p w14:paraId="6EDD4150" w14:textId="68F04569" w:rsidR="00AD1B04" w:rsidRDefault="00AD1B04" w:rsidP="00AD1B04">
                      <w:pPr>
                        <w:ind w:left="720"/>
                        <w:rPr>
                          <w:rFonts w:asciiTheme="minorHAnsi" w:hAnsiTheme="minorHAnsi" w:cs="Courier New"/>
                          <w:color w:val="1259A7"/>
                        </w:rPr>
                      </w:pPr>
                      <w:r>
                        <w:rPr>
                          <w:rFonts w:asciiTheme="minorHAnsi" w:hAnsiTheme="minorHAnsi" w:cs="Courier New"/>
                          <w:color w:val="1259A7"/>
                        </w:rPr>
                        <w:t>“</w:t>
                      </w:r>
                      <w:r w:rsidR="00F95EDF">
                        <w:rPr>
                          <w:rFonts w:asciiTheme="minorHAnsi" w:hAnsiTheme="minorHAnsi" w:cs="Courier New"/>
                          <w:color w:val="1259A7"/>
                        </w:rPr>
                        <w:t xml:space="preserve">Ivyhill Technologies </w:t>
                      </w:r>
                      <w:r w:rsidRPr="00C81345">
                        <w:rPr>
                          <w:rFonts w:asciiTheme="minorHAnsi" w:hAnsiTheme="minorHAnsi" w:cs="Courier New"/>
                          <w:color w:val="1259A7"/>
                        </w:rPr>
                        <w:t>is committed to exceeding our customers’ expectations by delivering quality service and continuously improving our quality management processes and customer service.</w:t>
                      </w:r>
                      <w:r>
                        <w:rPr>
                          <w:rFonts w:asciiTheme="minorHAnsi" w:hAnsiTheme="minorHAnsi" w:cs="Courier New"/>
                          <w:color w:val="1259A7"/>
                        </w:rPr>
                        <w:t>”</w:t>
                      </w:r>
                    </w:p>
                    <w:p w14:paraId="391F8D61" w14:textId="77777777" w:rsidR="00AD1B04" w:rsidRPr="00973602" w:rsidRDefault="00AD1B04" w:rsidP="00AD1B04">
                      <w:pPr>
                        <w:pStyle w:val="NormalWeb"/>
                        <w:spacing w:before="0" w:beforeAutospacing="0" w:after="0" w:afterAutospacing="0"/>
                        <w:ind w:left="0"/>
                        <w:jc w:val="center"/>
                        <w:rPr>
                          <w:rFonts w:ascii="Franklin Gothic Medium" w:eastAsia="Calibri" w:hAnsi="Franklin Gothic Medium" w:cs="Arial"/>
                          <w:color w:val="2F5597"/>
                          <w:kern w:val="24"/>
                          <w:sz w:val="28"/>
                          <w:szCs w:val="28"/>
                        </w:rPr>
                      </w:pPr>
                    </w:p>
                  </w:txbxContent>
                </v:textbox>
                <w10:wrap type="topAndBottom" anchorx="margin"/>
              </v:rect>
            </w:pict>
          </mc:Fallback>
        </mc:AlternateContent>
      </w:r>
      <w:r w:rsidRPr="009C0632">
        <w:rPr>
          <w:rFonts w:ascii="Franklin Gothic Medium" w:hAnsi="Franklin Gothic Medium"/>
          <w:color w:val="1E396B"/>
          <w:sz w:val="20"/>
          <w:szCs w:val="20"/>
        </w:rPr>
        <w:t> </w:t>
      </w:r>
    </w:p>
    <w:p w14:paraId="31078E99" w14:textId="77777777" w:rsidR="00306D90" w:rsidRDefault="00306D90" w:rsidP="00BE555B">
      <w:pPr>
        <w:keepNext/>
        <w:rPr>
          <w:rFonts w:ascii="Calibri" w:hAnsi="Calibri"/>
          <w:b/>
        </w:rPr>
        <w:sectPr w:rsidR="00306D90" w:rsidSect="00AC53D6">
          <w:headerReference w:type="default" r:id="rId11"/>
          <w:footerReference w:type="default" r:id="rId12"/>
          <w:pgSz w:w="12240" w:h="15840"/>
          <w:pgMar w:top="1440" w:right="720" w:bottom="1080" w:left="720" w:header="720" w:footer="720" w:gutter="0"/>
          <w:cols w:space="720"/>
          <w:docGrid w:linePitch="360"/>
        </w:sectPr>
      </w:pPr>
    </w:p>
    <w:p w14:paraId="58570972" w14:textId="3486C385" w:rsidR="00804CDC" w:rsidRPr="00BE555B" w:rsidRDefault="00FF397B" w:rsidP="00BE555B">
      <w:pPr>
        <w:keepNext/>
        <w:rPr>
          <w:rFonts w:ascii="Calibri" w:hAnsi="Calibri"/>
          <w:b/>
        </w:rPr>
      </w:pPr>
      <w:r w:rsidRPr="00BE555B">
        <w:rPr>
          <w:rFonts w:ascii="Calibri" w:hAnsi="Calibri"/>
          <w:b/>
        </w:rPr>
        <w:lastRenderedPageBreak/>
        <w:t>Context Identification</w:t>
      </w:r>
      <w:r w:rsidR="005F12E1" w:rsidRPr="00BE555B">
        <w:rPr>
          <w:rFonts w:ascii="Calibri" w:hAnsi="Calibri"/>
          <w:b/>
        </w:rPr>
        <w:t xml:space="preserve"> (4.1)</w:t>
      </w:r>
    </w:p>
    <w:p w14:paraId="1E12300F" w14:textId="10D3210F" w:rsidR="00483725" w:rsidRPr="00062AF6" w:rsidRDefault="00FF397B" w:rsidP="00994E5B">
      <w:pPr>
        <w:rPr>
          <w:rFonts w:ascii="Franklin Gothic Medium" w:hAnsi="Franklin Gothic Medium"/>
          <w:color w:val="1E396B"/>
          <w:sz w:val="20"/>
          <w:szCs w:val="20"/>
        </w:rPr>
      </w:pPr>
      <w:r w:rsidRPr="00062AF6">
        <w:rPr>
          <w:rFonts w:ascii="Franklin Gothic Medium" w:hAnsi="Franklin Gothic Medium"/>
          <w:color w:val="1E396B"/>
          <w:sz w:val="20"/>
          <w:szCs w:val="20"/>
        </w:rPr>
        <w:t>Consider both internal and external factors</w:t>
      </w:r>
      <w:r w:rsidR="00FE5109" w:rsidRPr="00062AF6">
        <w:rPr>
          <w:rFonts w:ascii="Franklin Gothic Medium" w:hAnsi="Franklin Gothic Medium"/>
          <w:color w:val="1E396B"/>
          <w:sz w:val="20"/>
          <w:szCs w:val="20"/>
        </w:rPr>
        <w:t xml:space="preserve"> that are relevant to the purpose and strategic direction of </w:t>
      </w:r>
      <w:r w:rsidR="00731297">
        <w:rPr>
          <w:rFonts w:ascii="Franklin Gothic Medium" w:hAnsi="Franklin Gothic Medium"/>
          <w:color w:val="1E396B"/>
          <w:sz w:val="20"/>
          <w:szCs w:val="20"/>
        </w:rPr>
        <w:t>Ivyhill</w:t>
      </w:r>
      <w:r w:rsidR="002918D4" w:rsidRPr="00062AF6">
        <w:rPr>
          <w:rFonts w:ascii="Franklin Gothic Medium" w:hAnsi="Franklin Gothic Medium"/>
          <w:color w:val="1E396B"/>
          <w:sz w:val="20"/>
          <w:szCs w:val="20"/>
        </w:rPr>
        <w:t xml:space="preserve"> </w:t>
      </w:r>
      <w:r w:rsidR="00FE5109" w:rsidRPr="00062AF6">
        <w:rPr>
          <w:rFonts w:ascii="Franklin Gothic Medium" w:hAnsi="Franklin Gothic Medium"/>
          <w:color w:val="1E396B"/>
          <w:sz w:val="20"/>
          <w:szCs w:val="20"/>
        </w:rPr>
        <w:t xml:space="preserve">that impact </w:t>
      </w:r>
      <w:r w:rsidR="000F172D" w:rsidRPr="00062AF6">
        <w:rPr>
          <w:rFonts w:ascii="Franklin Gothic Medium" w:hAnsi="Franklin Gothic Medium"/>
          <w:color w:val="1E396B"/>
          <w:sz w:val="20"/>
          <w:szCs w:val="20"/>
        </w:rPr>
        <w:t xml:space="preserve">– or, could potentially impact – our </w:t>
      </w:r>
      <w:r w:rsidR="004E2E21" w:rsidRPr="00062AF6">
        <w:rPr>
          <w:rFonts w:ascii="Franklin Gothic Medium" w:hAnsi="Franklin Gothic Medium"/>
          <w:color w:val="1E396B"/>
          <w:sz w:val="20"/>
          <w:szCs w:val="20"/>
        </w:rPr>
        <w:t>ability to deliver services</w:t>
      </w:r>
      <w:r w:rsidR="00FE5109" w:rsidRPr="00062AF6">
        <w:rPr>
          <w:rFonts w:ascii="Franklin Gothic Medium" w:hAnsi="Franklin Gothic Medium"/>
          <w:color w:val="1E396B"/>
          <w:sz w:val="20"/>
          <w:szCs w:val="20"/>
        </w:rPr>
        <w:t xml:space="preserve">.  </w:t>
      </w:r>
      <w:r w:rsidRPr="00062AF6">
        <w:rPr>
          <w:rFonts w:ascii="Franklin Gothic Medium" w:hAnsi="Franklin Gothic Medium"/>
          <w:color w:val="1E396B"/>
          <w:sz w:val="20"/>
          <w:szCs w:val="20"/>
        </w:rPr>
        <w:t xml:space="preserve">Examples of external context are issues arising from legal, technological, competitive, market, cultural, social and economic environments, whether international, national, or local.  Internal context are issues related to values, culture, knowledge and performance of </w:t>
      </w:r>
      <w:r w:rsidR="00097BB4">
        <w:rPr>
          <w:rFonts w:ascii="Franklin Gothic Medium" w:hAnsi="Franklin Gothic Medium"/>
          <w:color w:val="1E396B"/>
          <w:sz w:val="20"/>
          <w:szCs w:val="20"/>
        </w:rPr>
        <w:t>Ivyhill</w:t>
      </w:r>
      <w:r w:rsidRPr="00062AF6">
        <w:rPr>
          <w:rFonts w:ascii="Franklin Gothic Medium" w:hAnsi="Franklin Gothic Medium"/>
          <w:color w:val="1E396B"/>
          <w:sz w:val="20"/>
          <w:szCs w:val="20"/>
        </w:rPr>
        <w:t>.</w:t>
      </w:r>
      <w:r w:rsidR="00AC53D6" w:rsidRPr="00062AF6">
        <w:rPr>
          <w:rFonts w:ascii="Franklin Gothic Medium" w:hAnsi="Franklin Gothic Medium"/>
          <w:color w:val="1E396B"/>
          <w:sz w:val="20"/>
          <w:szCs w:val="20"/>
        </w:rPr>
        <w:t xml:space="preserve">  </w:t>
      </w:r>
    </w:p>
    <w:p w14:paraId="3ACA7A87" w14:textId="77777777" w:rsidR="00483725" w:rsidRDefault="00483725" w:rsidP="00994E5B">
      <w:pPr>
        <w:rPr>
          <w:rFonts w:ascii="Franklin Gothic Medium" w:hAnsi="Franklin Gothic Medium"/>
          <w:color w:val="1E396B"/>
          <w:sz w:val="20"/>
          <w:szCs w:val="20"/>
        </w:rPr>
      </w:pPr>
    </w:p>
    <w:p w14:paraId="08A93023" w14:textId="01BACBFA" w:rsidR="00F7055F" w:rsidRPr="00B15856" w:rsidRDefault="00563E66" w:rsidP="00994E5B">
      <w:pPr>
        <w:rPr>
          <w:rFonts w:ascii="Franklin Gothic Medium" w:hAnsi="Franklin Gothic Medium"/>
          <w:b/>
          <w:sz w:val="20"/>
          <w:szCs w:val="20"/>
        </w:rPr>
      </w:pPr>
      <w:r w:rsidRPr="00483725">
        <w:rPr>
          <w:rFonts w:ascii="Franklin Gothic Medium" w:hAnsi="Franklin Gothic Medium"/>
          <w:b/>
          <w:sz w:val="20"/>
          <w:szCs w:val="20"/>
        </w:rPr>
        <w:t xml:space="preserve">List any </w:t>
      </w:r>
      <w:r w:rsidR="006950F3" w:rsidRPr="00483725">
        <w:rPr>
          <w:rFonts w:ascii="Franklin Gothic Medium" w:hAnsi="Franklin Gothic Medium"/>
          <w:b/>
          <w:sz w:val="20"/>
          <w:szCs w:val="20"/>
        </w:rPr>
        <w:t>associated risks or opportunities</w:t>
      </w:r>
      <w:r w:rsidR="00483725" w:rsidRPr="00483725">
        <w:rPr>
          <w:rFonts w:ascii="Franklin Gothic Medium" w:hAnsi="Franklin Gothic Medium"/>
          <w:b/>
          <w:sz w:val="20"/>
          <w:szCs w:val="20"/>
        </w:rPr>
        <w:t>;</w:t>
      </w:r>
      <w:r w:rsidR="006950F3" w:rsidRPr="00483725">
        <w:rPr>
          <w:rFonts w:ascii="Franklin Gothic Medium" w:hAnsi="Franklin Gothic Medium"/>
          <w:b/>
          <w:sz w:val="20"/>
          <w:szCs w:val="20"/>
        </w:rPr>
        <w:t xml:space="preserve"> and</w:t>
      </w:r>
      <w:r w:rsidR="00483725" w:rsidRPr="00483725">
        <w:rPr>
          <w:rFonts w:ascii="Franklin Gothic Medium" w:hAnsi="Franklin Gothic Medium"/>
          <w:b/>
          <w:sz w:val="20"/>
          <w:szCs w:val="20"/>
        </w:rPr>
        <w:t>,</w:t>
      </w:r>
      <w:r w:rsidR="006950F3" w:rsidRPr="00483725">
        <w:rPr>
          <w:rFonts w:ascii="Franklin Gothic Medium" w:hAnsi="Franklin Gothic Medium"/>
          <w:b/>
          <w:sz w:val="20"/>
          <w:szCs w:val="20"/>
        </w:rPr>
        <w:t xml:space="preserve"> </w:t>
      </w:r>
      <w:r w:rsidRPr="00483725">
        <w:rPr>
          <w:rFonts w:ascii="Franklin Gothic Medium" w:hAnsi="Franklin Gothic Medium"/>
          <w:b/>
          <w:sz w:val="20"/>
          <w:szCs w:val="20"/>
        </w:rPr>
        <w:t>action needed to address the</w:t>
      </w:r>
      <w:r w:rsidR="006950F3" w:rsidRPr="00483725">
        <w:rPr>
          <w:rFonts w:ascii="Franklin Gothic Medium" w:hAnsi="Franklin Gothic Medium"/>
          <w:b/>
          <w:sz w:val="20"/>
          <w:szCs w:val="20"/>
        </w:rPr>
        <w:t>m.</w:t>
      </w:r>
    </w:p>
    <w:tbl>
      <w:tblPr>
        <w:tblStyle w:val="LightList-Accent1"/>
        <w:tblW w:w="130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3510"/>
        <w:gridCol w:w="3510"/>
        <w:gridCol w:w="4302"/>
      </w:tblGrid>
      <w:tr w:rsidR="008271BA" w:rsidRPr="00180769" w14:paraId="47A1DE34" w14:textId="77777777" w:rsidTr="00F705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067BA46B" w14:textId="77777777" w:rsidR="00306D90" w:rsidRPr="00180769" w:rsidRDefault="00306D90" w:rsidP="00CA3A02">
            <w:pPr>
              <w:rPr>
                <w:rFonts w:ascii="Arial Narrow" w:hAnsi="Arial Narrow"/>
              </w:rPr>
            </w:pPr>
            <w:r w:rsidRPr="00180769">
              <w:rPr>
                <w:rFonts w:ascii="Arial Narrow" w:hAnsi="Arial Narrow"/>
              </w:rPr>
              <w:t>Issue</w:t>
            </w:r>
          </w:p>
        </w:tc>
        <w:tc>
          <w:tcPr>
            <w:tcW w:w="3510" w:type="dxa"/>
          </w:tcPr>
          <w:p w14:paraId="505F41E3" w14:textId="77777777" w:rsidR="00306D90" w:rsidRPr="00180769" w:rsidRDefault="00306D90" w:rsidP="00CA3A02">
            <w:pP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180769">
              <w:rPr>
                <w:rFonts w:ascii="Arial Narrow" w:hAnsi="Arial Narrow"/>
              </w:rPr>
              <w:t>Description</w:t>
            </w:r>
          </w:p>
        </w:tc>
        <w:tc>
          <w:tcPr>
            <w:tcW w:w="3510" w:type="dxa"/>
          </w:tcPr>
          <w:p w14:paraId="716F70F6" w14:textId="77777777" w:rsidR="00306D90" w:rsidRPr="00180769" w:rsidRDefault="00306D90" w:rsidP="00CA3A02">
            <w:pP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180769">
              <w:rPr>
                <w:rFonts w:ascii="Arial Narrow" w:hAnsi="Arial Narrow"/>
              </w:rPr>
              <w:t>Risk or Opportunity</w:t>
            </w:r>
          </w:p>
        </w:tc>
        <w:tc>
          <w:tcPr>
            <w:tcW w:w="4302" w:type="dxa"/>
          </w:tcPr>
          <w:p w14:paraId="5B4D82DA" w14:textId="77777777" w:rsidR="00306D90" w:rsidRPr="00180769" w:rsidRDefault="00306D90" w:rsidP="00CA3A02">
            <w:pP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180769">
              <w:rPr>
                <w:rFonts w:ascii="Arial Narrow" w:hAnsi="Arial Narrow"/>
              </w:rPr>
              <w:t>Action Needed</w:t>
            </w:r>
          </w:p>
        </w:tc>
      </w:tr>
      <w:tr w:rsidR="008271BA" w:rsidRPr="00180769" w14:paraId="0C09ECFD" w14:textId="77777777" w:rsidTr="00F705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27D65825" w14:textId="77777777" w:rsidR="00306D90" w:rsidRDefault="00306D90" w:rsidP="00CA3A02">
            <w:pPr>
              <w:rPr>
                <w:rFonts w:ascii="Arial Narrow" w:hAnsi="Arial Narrow"/>
                <w:b w:val="0"/>
                <w:sz w:val="20"/>
                <w:szCs w:val="20"/>
              </w:rPr>
            </w:pPr>
            <w:r>
              <w:rPr>
                <w:rFonts w:ascii="Arial Narrow" w:hAnsi="Arial Narrow"/>
                <w:b w:val="0"/>
                <w:sz w:val="20"/>
                <w:szCs w:val="20"/>
              </w:rPr>
              <w:t>Quality</w:t>
            </w:r>
          </w:p>
        </w:tc>
        <w:tc>
          <w:tcPr>
            <w:tcW w:w="3510" w:type="dxa"/>
          </w:tcPr>
          <w:p w14:paraId="65004274" w14:textId="77777777" w:rsidR="00306D90" w:rsidRDefault="00306D90" w:rsidP="00CA3A02">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Quality support at the corporate HQ level is required to meet customer and employee needs</w:t>
            </w:r>
          </w:p>
        </w:tc>
        <w:tc>
          <w:tcPr>
            <w:tcW w:w="3510" w:type="dxa"/>
          </w:tcPr>
          <w:p w14:paraId="56025320" w14:textId="77777777" w:rsidR="00306D90" w:rsidRDefault="00306D90" w:rsidP="00CA3A02">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Poor performance results in dis-satisfied customers, managers, and employees and results in lost business and reduced profits</w:t>
            </w:r>
          </w:p>
        </w:tc>
        <w:tc>
          <w:tcPr>
            <w:tcW w:w="4302" w:type="dxa"/>
          </w:tcPr>
          <w:p w14:paraId="323BDD8D" w14:textId="77777777" w:rsidR="00306D90" w:rsidRDefault="00306D90" w:rsidP="00306D90">
            <w:pPr>
              <w:pStyle w:val="ListParagraph"/>
              <w:numPr>
                <w:ilvl w:val="0"/>
                <w:numId w:val="19"/>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Implement an ISO quality management program</w:t>
            </w:r>
          </w:p>
          <w:p w14:paraId="3DAF256B" w14:textId="77777777" w:rsidR="00306D90" w:rsidRDefault="00306D90" w:rsidP="00306D90">
            <w:pPr>
              <w:pStyle w:val="ListParagraph"/>
              <w:numPr>
                <w:ilvl w:val="0"/>
                <w:numId w:val="19"/>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Establish quality objectives and monitor performance against objectives at monthly ISO management meetings</w:t>
            </w:r>
          </w:p>
          <w:p w14:paraId="033B4062" w14:textId="77777777" w:rsidR="00306D90" w:rsidRDefault="00306D90" w:rsidP="00306D90">
            <w:pPr>
              <w:pStyle w:val="ListParagraph"/>
              <w:numPr>
                <w:ilvl w:val="0"/>
                <w:numId w:val="19"/>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Report and track performance against objectives</w:t>
            </w:r>
          </w:p>
          <w:p w14:paraId="1321A028" w14:textId="77777777" w:rsidR="00306D90" w:rsidRDefault="00306D90" w:rsidP="00306D90">
            <w:pPr>
              <w:pStyle w:val="ListParagraph"/>
              <w:numPr>
                <w:ilvl w:val="0"/>
                <w:numId w:val="19"/>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Conduct weekly corporate management meetings to maintain open communications, identify issues/problems and corrective actions, identify opportunities and action plans</w:t>
            </w:r>
          </w:p>
        </w:tc>
      </w:tr>
      <w:tr w:rsidR="00F7055F" w:rsidRPr="00180769" w14:paraId="553C4DB2" w14:textId="77777777" w:rsidTr="00F7055F">
        <w:tc>
          <w:tcPr>
            <w:cnfStyle w:val="001000000000" w:firstRow="0" w:lastRow="0" w:firstColumn="1" w:lastColumn="0" w:oddVBand="0" w:evenVBand="0" w:oddHBand="0" w:evenHBand="0" w:firstRowFirstColumn="0" w:firstRowLastColumn="0" w:lastRowFirstColumn="0" w:lastRowLastColumn="0"/>
            <w:tcW w:w="1728" w:type="dxa"/>
          </w:tcPr>
          <w:p w14:paraId="16252AC2" w14:textId="77777777" w:rsidR="00306D90" w:rsidRDefault="00306D90" w:rsidP="00CA3A02">
            <w:pPr>
              <w:rPr>
                <w:rFonts w:ascii="Arial Narrow" w:hAnsi="Arial Narrow"/>
                <w:b w:val="0"/>
                <w:sz w:val="20"/>
                <w:szCs w:val="20"/>
              </w:rPr>
            </w:pPr>
            <w:bookmarkStart w:id="0" w:name="_Hlk512433465"/>
            <w:r>
              <w:rPr>
                <w:rFonts w:ascii="Arial Narrow" w:hAnsi="Arial Narrow"/>
                <w:b w:val="0"/>
                <w:sz w:val="20"/>
                <w:szCs w:val="20"/>
              </w:rPr>
              <w:t>Timely Financial and Administrative Reporting</w:t>
            </w:r>
          </w:p>
        </w:tc>
        <w:tc>
          <w:tcPr>
            <w:tcW w:w="3510" w:type="dxa"/>
          </w:tcPr>
          <w:p w14:paraId="5E320D2C" w14:textId="77777777" w:rsidR="00306D90" w:rsidRDefault="00306D90" w:rsidP="00CA3A02">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t>Timely financial reporting with comparisons to budgets and timely administrative reports are needed to maintain accountability across the company and to identify shortfalls/issues so they can be corrected</w:t>
            </w:r>
          </w:p>
          <w:p w14:paraId="2AE6034F" w14:textId="40C859B7" w:rsidR="004F345C" w:rsidRDefault="004F345C" w:rsidP="00CA3A02">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p>
        </w:tc>
        <w:tc>
          <w:tcPr>
            <w:tcW w:w="3510" w:type="dxa"/>
          </w:tcPr>
          <w:p w14:paraId="5519B554" w14:textId="77777777" w:rsidR="00306D90" w:rsidRDefault="00306D90" w:rsidP="00CA3A02">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t>Late financial reports impact the ability to manage financial performance and take corrective actions before profits are impacted</w:t>
            </w:r>
          </w:p>
        </w:tc>
        <w:tc>
          <w:tcPr>
            <w:tcW w:w="4302" w:type="dxa"/>
          </w:tcPr>
          <w:p w14:paraId="564E4A3B" w14:textId="77777777" w:rsidR="00306D90" w:rsidRDefault="00306D90" w:rsidP="00306D90">
            <w:pPr>
              <w:pStyle w:val="ListParagraph"/>
              <w:numPr>
                <w:ilvl w:val="0"/>
                <w:numId w:val="19"/>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t>Establish due dates for all financial and administrative reports</w:t>
            </w:r>
          </w:p>
          <w:p w14:paraId="148296CC" w14:textId="77777777" w:rsidR="00306D90" w:rsidRPr="00097BB4" w:rsidRDefault="00306D90" w:rsidP="00306D90">
            <w:pPr>
              <w:pStyle w:val="ListParagraph"/>
              <w:numPr>
                <w:ilvl w:val="0"/>
                <w:numId w:val="19"/>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097BB4">
              <w:rPr>
                <w:rFonts w:ascii="Arial Narrow" w:hAnsi="Arial Narrow"/>
                <w:sz w:val="20"/>
                <w:szCs w:val="20"/>
              </w:rPr>
              <w:t>Track delivery against dates</w:t>
            </w:r>
          </w:p>
          <w:p w14:paraId="70DFD005" w14:textId="63DF4028" w:rsidR="00306D90" w:rsidRDefault="00097BB4" w:rsidP="00306D90">
            <w:pPr>
              <w:pStyle w:val="ListParagraph"/>
              <w:numPr>
                <w:ilvl w:val="0"/>
                <w:numId w:val="19"/>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t>Establish</w:t>
            </w:r>
            <w:r w:rsidR="00306D90" w:rsidRPr="00097BB4">
              <w:rPr>
                <w:rFonts w:ascii="Arial Narrow" w:hAnsi="Arial Narrow"/>
                <w:sz w:val="20"/>
                <w:szCs w:val="20"/>
              </w:rPr>
              <w:t xml:space="preserve"> a metric to track and report performance; metric needs to be easy to calculate and track, and must be meaningful</w:t>
            </w:r>
          </w:p>
        </w:tc>
      </w:tr>
      <w:bookmarkEnd w:id="0"/>
      <w:tr w:rsidR="008271BA" w:rsidRPr="00180769" w14:paraId="31FA7029" w14:textId="77777777" w:rsidTr="00F705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057D8580" w14:textId="77777777" w:rsidR="00306D90" w:rsidRPr="00863A46" w:rsidRDefault="00306D90" w:rsidP="00CA3A02">
            <w:pPr>
              <w:rPr>
                <w:rFonts w:ascii="Arial Narrow" w:hAnsi="Arial Narrow"/>
                <w:b w:val="0"/>
                <w:sz w:val="20"/>
                <w:szCs w:val="20"/>
              </w:rPr>
            </w:pPr>
            <w:r>
              <w:rPr>
                <w:rFonts w:ascii="Arial Narrow" w:hAnsi="Arial Narrow"/>
                <w:b w:val="0"/>
                <w:sz w:val="20"/>
                <w:szCs w:val="20"/>
              </w:rPr>
              <w:t xml:space="preserve">Revenue Growth </w:t>
            </w:r>
          </w:p>
        </w:tc>
        <w:tc>
          <w:tcPr>
            <w:tcW w:w="3510" w:type="dxa"/>
          </w:tcPr>
          <w:p w14:paraId="3B773F31" w14:textId="52F3080E" w:rsidR="00306D90" w:rsidRPr="00863A46" w:rsidRDefault="00306D90" w:rsidP="00CA3A02">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 xml:space="preserve">Corporate goal is to </w:t>
            </w:r>
            <w:r w:rsidR="005C58E8">
              <w:rPr>
                <w:rFonts w:ascii="Arial Narrow" w:hAnsi="Arial Narrow"/>
                <w:sz w:val="20"/>
                <w:szCs w:val="20"/>
              </w:rPr>
              <w:t xml:space="preserve">maintain </w:t>
            </w:r>
            <w:r w:rsidR="00A85406">
              <w:rPr>
                <w:rFonts w:ascii="Arial Narrow" w:hAnsi="Arial Narrow"/>
                <w:sz w:val="20"/>
                <w:szCs w:val="20"/>
              </w:rPr>
              <w:t>1</w:t>
            </w:r>
            <w:r w:rsidR="005C58E8">
              <w:rPr>
                <w:rFonts w:ascii="Arial Narrow" w:hAnsi="Arial Narrow"/>
                <w:sz w:val="20"/>
                <w:szCs w:val="20"/>
              </w:rPr>
              <w:t>0</w:t>
            </w:r>
            <w:r>
              <w:rPr>
                <w:rFonts w:ascii="Arial Narrow" w:hAnsi="Arial Narrow"/>
                <w:sz w:val="20"/>
                <w:szCs w:val="20"/>
              </w:rPr>
              <w:t>% annual growth rate. Lack of marketing resources to identify and capture new business and support proposal development is impacting our ability to win new opportunities.</w:t>
            </w:r>
          </w:p>
        </w:tc>
        <w:tc>
          <w:tcPr>
            <w:tcW w:w="3510" w:type="dxa"/>
          </w:tcPr>
          <w:p w14:paraId="68BFFD69" w14:textId="789A68DC" w:rsidR="00306D90" w:rsidRPr="00863A46" w:rsidRDefault="00306D90" w:rsidP="00CA3A02">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Revenue and profit growth is at risk; if the company is not growin</w:t>
            </w:r>
            <w:r w:rsidR="005C58E8">
              <w:rPr>
                <w:rFonts w:ascii="Arial Narrow" w:hAnsi="Arial Narrow"/>
                <w:sz w:val="20"/>
                <w:szCs w:val="20"/>
              </w:rPr>
              <w:t>g</w:t>
            </w:r>
            <w:r>
              <w:rPr>
                <w:rFonts w:ascii="Arial Narrow" w:hAnsi="Arial Narrow"/>
                <w:sz w:val="20"/>
                <w:szCs w:val="20"/>
              </w:rPr>
              <w:t xml:space="preserve"> we will lose market share and </w:t>
            </w:r>
            <w:r w:rsidR="00E639C0">
              <w:rPr>
                <w:rFonts w:ascii="Arial Narrow" w:hAnsi="Arial Narrow"/>
                <w:sz w:val="20"/>
                <w:szCs w:val="20"/>
              </w:rPr>
              <w:t xml:space="preserve">market </w:t>
            </w:r>
            <w:r>
              <w:rPr>
                <w:rFonts w:ascii="Arial Narrow" w:hAnsi="Arial Narrow"/>
                <w:sz w:val="20"/>
                <w:szCs w:val="20"/>
              </w:rPr>
              <w:t>penetration.</w:t>
            </w:r>
          </w:p>
        </w:tc>
        <w:tc>
          <w:tcPr>
            <w:tcW w:w="4302" w:type="dxa"/>
          </w:tcPr>
          <w:p w14:paraId="26D0A3F3" w14:textId="61FCC861" w:rsidR="00306D90" w:rsidRPr="008F3AD0" w:rsidRDefault="00306D90" w:rsidP="00306D90">
            <w:pPr>
              <w:pStyle w:val="ListParagraph"/>
              <w:numPr>
                <w:ilvl w:val="0"/>
                <w:numId w:val="19"/>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8F3AD0">
              <w:rPr>
                <w:rFonts w:ascii="Arial Narrow" w:hAnsi="Arial Narrow"/>
                <w:sz w:val="20"/>
                <w:szCs w:val="20"/>
              </w:rPr>
              <w:t>Identify new business targets to pursue for next 12-24 months</w:t>
            </w:r>
          </w:p>
          <w:p w14:paraId="2D2E585A" w14:textId="72C84E77" w:rsidR="00306D90" w:rsidRDefault="00306D90" w:rsidP="00306D90">
            <w:pPr>
              <w:pStyle w:val="ListParagraph"/>
              <w:numPr>
                <w:ilvl w:val="0"/>
                <w:numId w:val="19"/>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 xml:space="preserve">Report on status of new business </w:t>
            </w:r>
            <w:r w:rsidR="008271BA">
              <w:rPr>
                <w:rFonts w:ascii="Arial Narrow" w:hAnsi="Arial Narrow"/>
                <w:sz w:val="20"/>
                <w:szCs w:val="20"/>
              </w:rPr>
              <w:t>targets, recompetes</w:t>
            </w:r>
            <w:r>
              <w:rPr>
                <w:rFonts w:ascii="Arial Narrow" w:hAnsi="Arial Narrow"/>
                <w:sz w:val="20"/>
                <w:szCs w:val="20"/>
              </w:rPr>
              <w:t>, and RFIs, at weekly corporate meetings</w:t>
            </w:r>
          </w:p>
          <w:p w14:paraId="66003B93" w14:textId="77777777" w:rsidR="00306D90" w:rsidRPr="00D0315F" w:rsidRDefault="00306D90" w:rsidP="00CA3A02">
            <w:pPr>
              <w:pStyle w:val="ListParagraph"/>
              <w:ind w:left="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p>
        </w:tc>
      </w:tr>
      <w:tr w:rsidR="008271BA" w:rsidRPr="00180769" w14:paraId="7B31DCE0" w14:textId="77777777" w:rsidTr="00F7055F">
        <w:tc>
          <w:tcPr>
            <w:cnfStyle w:val="001000000000" w:firstRow="0" w:lastRow="0" w:firstColumn="1" w:lastColumn="0" w:oddVBand="0" w:evenVBand="0" w:oddHBand="0" w:evenHBand="0" w:firstRowFirstColumn="0" w:firstRowLastColumn="0" w:lastRowFirstColumn="0" w:lastRowLastColumn="0"/>
            <w:tcW w:w="1728" w:type="dxa"/>
          </w:tcPr>
          <w:p w14:paraId="2DCFB61F" w14:textId="6F40F239" w:rsidR="00306D90" w:rsidRDefault="00306D90" w:rsidP="00CA3A02">
            <w:pPr>
              <w:rPr>
                <w:rFonts w:ascii="Arial Narrow" w:hAnsi="Arial Narrow"/>
                <w:b w:val="0"/>
                <w:sz w:val="20"/>
                <w:szCs w:val="20"/>
              </w:rPr>
            </w:pPr>
            <w:r>
              <w:rPr>
                <w:rFonts w:ascii="Arial Narrow" w:hAnsi="Arial Narrow"/>
                <w:b w:val="0"/>
                <w:sz w:val="20"/>
                <w:szCs w:val="20"/>
              </w:rPr>
              <w:t>Growth of IDIQ Contract Vehicles are Replacing Stand-alone</w:t>
            </w:r>
            <w:r w:rsidR="00D90A25">
              <w:rPr>
                <w:rFonts w:ascii="Arial Narrow" w:hAnsi="Arial Narrow"/>
                <w:b w:val="0"/>
                <w:sz w:val="20"/>
                <w:szCs w:val="20"/>
              </w:rPr>
              <w:t xml:space="preserve"> </w:t>
            </w:r>
            <w:r>
              <w:rPr>
                <w:rFonts w:ascii="Arial Narrow" w:hAnsi="Arial Narrow"/>
                <w:b w:val="0"/>
                <w:sz w:val="20"/>
                <w:szCs w:val="20"/>
              </w:rPr>
              <w:t>Opportunities</w:t>
            </w:r>
          </w:p>
          <w:p w14:paraId="148A8C2C" w14:textId="77777777" w:rsidR="00306D90" w:rsidRPr="00863A46" w:rsidRDefault="00306D90" w:rsidP="00CA3A02">
            <w:pPr>
              <w:rPr>
                <w:rFonts w:ascii="Arial Narrow" w:hAnsi="Arial Narrow"/>
                <w:b w:val="0"/>
                <w:sz w:val="20"/>
                <w:szCs w:val="20"/>
              </w:rPr>
            </w:pPr>
          </w:p>
        </w:tc>
        <w:tc>
          <w:tcPr>
            <w:tcW w:w="3510" w:type="dxa"/>
          </w:tcPr>
          <w:p w14:paraId="22301D59" w14:textId="6CF4BC5A" w:rsidR="00306D90" w:rsidRPr="00863A46" w:rsidRDefault="00306D90" w:rsidP="00CA3A02">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t xml:space="preserve">Agencies are using IDIQ vehicles in place of synopsizing and leading their </w:t>
            </w:r>
            <w:r w:rsidR="00F24D55">
              <w:rPr>
                <w:rFonts w:ascii="Arial Narrow" w:hAnsi="Arial Narrow"/>
                <w:sz w:val="20"/>
                <w:szCs w:val="20"/>
              </w:rPr>
              <w:t>own</w:t>
            </w:r>
            <w:r>
              <w:rPr>
                <w:rFonts w:ascii="Arial Narrow" w:hAnsi="Arial Narrow"/>
                <w:sz w:val="20"/>
                <w:szCs w:val="20"/>
              </w:rPr>
              <w:t xml:space="preserve"> procurements.</w:t>
            </w:r>
          </w:p>
        </w:tc>
        <w:tc>
          <w:tcPr>
            <w:tcW w:w="3510" w:type="dxa"/>
          </w:tcPr>
          <w:p w14:paraId="2AE29D00" w14:textId="3605DE77" w:rsidR="00306D90" w:rsidRDefault="00306D90" w:rsidP="00CA3A02">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t>If we are not on IDIQ vehicles appropriate for our skill sets we will be unable to bid on new opportunities; this may result in a lack of market share and impact our ability to</w:t>
            </w:r>
            <w:r w:rsidR="00F24D55">
              <w:rPr>
                <w:rFonts w:ascii="Arial Narrow" w:hAnsi="Arial Narrow"/>
                <w:sz w:val="20"/>
                <w:szCs w:val="20"/>
              </w:rPr>
              <w:t xml:space="preserve"> penetrate </w:t>
            </w:r>
            <w:r w:rsidR="00C74E95">
              <w:rPr>
                <w:rFonts w:ascii="Arial Narrow" w:hAnsi="Arial Narrow"/>
                <w:sz w:val="20"/>
                <w:szCs w:val="20"/>
              </w:rPr>
              <w:t>prime contracting opportunities and</w:t>
            </w:r>
            <w:r>
              <w:rPr>
                <w:rFonts w:ascii="Arial Narrow" w:hAnsi="Arial Narrow"/>
                <w:sz w:val="20"/>
                <w:szCs w:val="20"/>
              </w:rPr>
              <w:t xml:space="preserve"> achieve our </w:t>
            </w:r>
            <w:r w:rsidR="00A85406">
              <w:rPr>
                <w:rFonts w:ascii="Arial Narrow" w:hAnsi="Arial Narrow"/>
                <w:sz w:val="20"/>
                <w:szCs w:val="20"/>
              </w:rPr>
              <w:t>10</w:t>
            </w:r>
            <w:r>
              <w:rPr>
                <w:rFonts w:ascii="Arial Narrow" w:hAnsi="Arial Narrow"/>
                <w:sz w:val="20"/>
                <w:szCs w:val="20"/>
              </w:rPr>
              <w:t>% annual growth rate.</w:t>
            </w:r>
          </w:p>
          <w:p w14:paraId="52ADCF48" w14:textId="77777777" w:rsidR="00306D90" w:rsidRPr="00863A46" w:rsidRDefault="00306D90" w:rsidP="00CA3A02">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Pr>
                <w:rFonts w:ascii="Arial Narrow" w:hAnsi="Arial Narrow"/>
                <w:sz w:val="20"/>
                <w:szCs w:val="20"/>
              </w:rPr>
              <w:lastRenderedPageBreak/>
              <w:t>Opportunity: Additional IDIQ wins will provide access to new bidding opportunities where completion may be limited.</w:t>
            </w:r>
          </w:p>
        </w:tc>
        <w:tc>
          <w:tcPr>
            <w:tcW w:w="4302" w:type="dxa"/>
          </w:tcPr>
          <w:p w14:paraId="70F5E587" w14:textId="77777777" w:rsidR="00306D90" w:rsidRPr="00A85406" w:rsidRDefault="00306D90" w:rsidP="00306D90">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A85406">
              <w:rPr>
                <w:rFonts w:ascii="Arial Narrow" w:hAnsi="Arial Narrow"/>
                <w:sz w:val="20"/>
                <w:szCs w:val="20"/>
              </w:rPr>
              <w:lastRenderedPageBreak/>
              <w:t>Identify and research all IDIQ vehicles that we should consider bidding</w:t>
            </w:r>
          </w:p>
          <w:p w14:paraId="24736D39" w14:textId="77777777" w:rsidR="00306D90" w:rsidRPr="00A85406" w:rsidRDefault="00306D90" w:rsidP="00306D90">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r w:rsidRPr="00A85406">
              <w:rPr>
                <w:rFonts w:ascii="Arial Narrow" w:hAnsi="Arial Narrow"/>
                <w:sz w:val="20"/>
                <w:szCs w:val="20"/>
              </w:rPr>
              <w:t>Establish a schedule and game plan to bid and win IDIQ contracts</w:t>
            </w:r>
          </w:p>
        </w:tc>
      </w:tr>
      <w:tr w:rsidR="00B15856" w:rsidRPr="00180769" w14:paraId="0EBC6E91" w14:textId="77777777" w:rsidTr="00F705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5ED8D3F6" w14:textId="3C11EF51" w:rsidR="00B15856" w:rsidRDefault="00B15856" w:rsidP="00CA3A02">
            <w:pPr>
              <w:rPr>
                <w:rFonts w:ascii="Arial Narrow" w:hAnsi="Arial Narrow"/>
                <w:sz w:val="20"/>
                <w:szCs w:val="20"/>
              </w:rPr>
            </w:pPr>
            <w:r w:rsidRPr="008D069D">
              <w:rPr>
                <w:rFonts w:ascii="Arial Narrow" w:hAnsi="Arial Narrow"/>
                <w:b w:val="0"/>
                <w:sz w:val="20"/>
                <w:szCs w:val="20"/>
              </w:rPr>
              <w:t>Prime Contracting</w:t>
            </w:r>
          </w:p>
        </w:tc>
        <w:tc>
          <w:tcPr>
            <w:tcW w:w="3510" w:type="dxa"/>
          </w:tcPr>
          <w:p w14:paraId="3F48774F" w14:textId="6415E0DB" w:rsidR="00B15856" w:rsidRDefault="005E44AF" w:rsidP="00CA3A02">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O</w:t>
            </w:r>
            <w:r w:rsidR="0059493C">
              <w:rPr>
                <w:rFonts w:ascii="Arial Narrow" w:hAnsi="Arial Narrow"/>
                <w:sz w:val="20"/>
                <w:szCs w:val="20"/>
              </w:rPr>
              <w:t xml:space="preserve">ur past performance is based on </w:t>
            </w:r>
            <w:r w:rsidR="005D4C49">
              <w:rPr>
                <w:rFonts w:ascii="Arial Narrow" w:hAnsi="Arial Narrow"/>
                <w:sz w:val="20"/>
                <w:szCs w:val="20"/>
              </w:rPr>
              <w:t>relatively small commercial and Government Agency sub-contracts</w:t>
            </w:r>
            <w:r w:rsidR="007015B2">
              <w:rPr>
                <w:rFonts w:ascii="Arial Narrow" w:hAnsi="Arial Narrow"/>
                <w:sz w:val="20"/>
                <w:szCs w:val="20"/>
              </w:rPr>
              <w:t xml:space="preserve"> limiting our ability to compete for </w:t>
            </w:r>
            <w:r w:rsidR="00DB3310">
              <w:rPr>
                <w:rFonts w:ascii="Arial Narrow" w:hAnsi="Arial Narrow"/>
                <w:sz w:val="20"/>
                <w:szCs w:val="20"/>
              </w:rPr>
              <w:t>contracting opportunities</w:t>
            </w:r>
          </w:p>
        </w:tc>
        <w:tc>
          <w:tcPr>
            <w:tcW w:w="3510" w:type="dxa"/>
          </w:tcPr>
          <w:p w14:paraId="5A15DD9A" w14:textId="5560D296" w:rsidR="00B15856" w:rsidRDefault="005A2D6E" w:rsidP="00CA3A02">
            <w:pPr>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 xml:space="preserve">If we do not develop more significant past performance </w:t>
            </w:r>
            <w:r w:rsidR="00C7073D">
              <w:rPr>
                <w:rFonts w:ascii="Arial Narrow" w:hAnsi="Arial Narrow"/>
                <w:sz w:val="20"/>
                <w:szCs w:val="20"/>
              </w:rPr>
              <w:t xml:space="preserve">in size and scope we will have difficulty </w:t>
            </w:r>
            <w:r w:rsidR="00677D27">
              <w:rPr>
                <w:rFonts w:ascii="Arial Narrow" w:hAnsi="Arial Narrow"/>
                <w:sz w:val="20"/>
                <w:szCs w:val="20"/>
              </w:rPr>
              <w:t xml:space="preserve">growing and </w:t>
            </w:r>
            <w:r w:rsidR="00C7073D">
              <w:rPr>
                <w:rFonts w:ascii="Arial Narrow" w:hAnsi="Arial Narrow"/>
                <w:sz w:val="20"/>
                <w:szCs w:val="20"/>
              </w:rPr>
              <w:t>competing for new Government contracts as a prime contractor</w:t>
            </w:r>
            <w:r w:rsidR="005E44AF">
              <w:rPr>
                <w:rFonts w:ascii="Arial Narrow" w:hAnsi="Arial Narrow"/>
                <w:sz w:val="20"/>
                <w:szCs w:val="20"/>
              </w:rPr>
              <w:t xml:space="preserve"> or sub</w:t>
            </w:r>
            <w:r w:rsidR="0086625C">
              <w:rPr>
                <w:rFonts w:ascii="Arial Narrow" w:hAnsi="Arial Narrow"/>
                <w:sz w:val="20"/>
                <w:szCs w:val="20"/>
              </w:rPr>
              <w:t xml:space="preserve"> on larger opportunities.</w:t>
            </w:r>
          </w:p>
        </w:tc>
        <w:tc>
          <w:tcPr>
            <w:tcW w:w="4302" w:type="dxa"/>
          </w:tcPr>
          <w:p w14:paraId="6708B977" w14:textId="3FDDB8DF" w:rsidR="0086625C" w:rsidRDefault="0086625C" w:rsidP="00710082">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 xml:space="preserve">Identify partnerships </w:t>
            </w:r>
            <w:r w:rsidR="00652D06">
              <w:rPr>
                <w:rFonts w:ascii="Arial Narrow" w:hAnsi="Arial Narrow"/>
                <w:sz w:val="20"/>
                <w:szCs w:val="20"/>
              </w:rPr>
              <w:t>and teaming opportunities to grow our past performance.</w:t>
            </w:r>
          </w:p>
          <w:p w14:paraId="13E336DD" w14:textId="7E7B9B7B" w:rsidR="00111FF5" w:rsidRPr="00710082" w:rsidRDefault="00C7073D" w:rsidP="00710082">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Pr>
                <w:rFonts w:ascii="Arial Narrow" w:hAnsi="Arial Narrow"/>
                <w:sz w:val="20"/>
                <w:szCs w:val="20"/>
              </w:rPr>
              <w:t xml:space="preserve">Pursue </w:t>
            </w:r>
            <w:r w:rsidR="00794B06">
              <w:rPr>
                <w:rFonts w:ascii="Arial Narrow" w:hAnsi="Arial Narrow"/>
                <w:sz w:val="20"/>
                <w:szCs w:val="20"/>
              </w:rPr>
              <w:t xml:space="preserve">contract opportunities through partner organizations </w:t>
            </w:r>
            <w:r w:rsidR="0095445C">
              <w:rPr>
                <w:rFonts w:ascii="Arial Narrow" w:hAnsi="Arial Narrow"/>
                <w:sz w:val="20"/>
                <w:szCs w:val="20"/>
              </w:rPr>
              <w:t xml:space="preserve">as pass-through </w:t>
            </w:r>
            <w:r w:rsidR="00C6586B">
              <w:rPr>
                <w:rFonts w:ascii="Arial Narrow" w:hAnsi="Arial Narrow"/>
                <w:sz w:val="20"/>
                <w:szCs w:val="20"/>
              </w:rPr>
              <w:t>opportunities to establish past performance</w:t>
            </w:r>
            <w:r w:rsidR="000306A0">
              <w:rPr>
                <w:rFonts w:ascii="Arial Narrow" w:hAnsi="Arial Narrow"/>
                <w:sz w:val="20"/>
                <w:szCs w:val="20"/>
              </w:rPr>
              <w:t xml:space="preserve"> and longer-term revenue streams.</w:t>
            </w:r>
          </w:p>
        </w:tc>
      </w:tr>
    </w:tbl>
    <w:p w14:paraId="1268964B" w14:textId="77777777" w:rsidR="0004007E" w:rsidRDefault="0004007E" w:rsidP="00994E5B">
      <w:pPr>
        <w:rPr>
          <w:rFonts w:ascii="Calibri" w:hAnsi="Calibri"/>
          <w:sz w:val="22"/>
          <w:szCs w:val="22"/>
        </w:rPr>
      </w:pPr>
    </w:p>
    <w:p w14:paraId="161A88CF" w14:textId="77777777" w:rsidR="00F7055F" w:rsidRDefault="00F7055F">
      <w:pPr>
        <w:rPr>
          <w:rFonts w:ascii="Calibri" w:hAnsi="Calibri"/>
          <w:b/>
        </w:rPr>
      </w:pPr>
      <w:r>
        <w:rPr>
          <w:rFonts w:ascii="Calibri" w:hAnsi="Calibri"/>
          <w:b/>
        </w:rPr>
        <w:br w:type="page"/>
      </w:r>
    </w:p>
    <w:p w14:paraId="515A673A" w14:textId="78454FFD" w:rsidR="00FA0F43" w:rsidRPr="005F12E1" w:rsidRDefault="00AC53D6" w:rsidP="00483725">
      <w:pPr>
        <w:keepNext/>
        <w:rPr>
          <w:rFonts w:ascii="Calibri" w:hAnsi="Calibri"/>
          <w:b/>
        </w:rPr>
      </w:pPr>
      <w:r w:rsidRPr="005F12E1">
        <w:rPr>
          <w:rFonts w:ascii="Calibri" w:hAnsi="Calibri"/>
          <w:b/>
        </w:rPr>
        <w:lastRenderedPageBreak/>
        <w:t>Relevant Interested Parties Identification</w:t>
      </w:r>
      <w:r w:rsidR="005F12E1">
        <w:rPr>
          <w:rFonts w:ascii="Calibri" w:hAnsi="Calibri"/>
          <w:b/>
        </w:rPr>
        <w:t xml:space="preserve"> (4.2)</w:t>
      </w:r>
    </w:p>
    <w:p w14:paraId="14370DD1" w14:textId="77777777" w:rsidR="00483725" w:rsidRDefault="00563E66" w:rsidP="00483725">
      <w:pPr>
        <w:keepNext/>
        <w:rPr>
          <w:rFonts w:ascii="Franklin Gothic Medium" w:hAnsi="Franklin Gothic Medium"/>
          <w:color w:val="1E396B"/>
          <w:sz w:val="20"/>
          <w:szCs w:val="20"/>
        </w:rPr>
      </w:pPr>
      <w:r w:rsidRPr="009C0632">
        <w:rPr>
          <w:rFonts w:ascii="Franklin Gothic Medium" w:hAnsi="Franklin Gothic Medium"/>
          <w:color w:val="1E396B"/>
          <w:sz w:val="20"/>
          <w:szCs w:val="20"/>
        </w:rPr>
        <w:t>Determine i</w:t>
      </w:r>
      <w:r w:rsidR="005F12E1" w:rsidRPr="009C0632">
        <w:rPr>
          <w:rFonts w:ascii="Franklin Gothic Medium" w:hAnsi="Franklin Gothic Medium"/>
          <w:color w:val="1E396B"/>
          <w:sz w:val="20"/>
          <w:szCs w:val="20"/>
        </w:rPr>
        <w:t>nterested parties that are relevant to the QMS and the</w:t>
      </w:r>
      <w:r w:rsidR="00467ABA">
        <w:rPr>
          <w:rFonts w:ascii="Franklin Gothic Medium" w:hAnsi="Franklin Gothic Medium"/>
          <w:color w:val="1E396B"/>
          <w:sz w:val="20"/>
          <w:szCs w:val="20"/>
        </w:rPr>
        <w:t>ir needs or</w:t>
      </w:r>
      <w:r w:rsidR="005F12E1" w:rsidRPr="009C0632">
        <w:rPr>
          <w:rFonts w:ascii="Franklin Gothic Medium" w:hAnsi="Franklin Gothic Medium"/>
          <w:color w:val="1E396B"/>
          <w:sz w:val="20"/>
          <w:szCs w:val="20"/>
        </w:rPr>
        <w:t xml:space="preserve"> requirements.</w:t>
      </w:r>
      <w:r w:rsidRPr="009C0632">
        <w:rPr>
          <w:rFonts w:ascii="Franklin Gothic Medium" w:hAnsi="Franklin Gothic Medium"/>
          <w:color w:val="1E396B"/>
          <w:sz w:val="20"/>
          <w:szCs w:val="20"/>
        </w:rPr>
        <w:t xml:space="preserve">  </w:t>
      </w:r>
    </w:p>
    <w:p w14:paraId="1F19B410" w14:textId="77777777" w:rsidR="00483725" w:rsidRDefault="00483725" w:rsidP="00483725">
      <w:pPr>
        <w:keepNext/>
        <w:rPr>
          <w:rFonts w:ascii="Franklin Gothic Medium" w:hAnsi="Franklin Gothic Medium"/>
          <w:b/>
          <w:sz w:val="20"/>
          <w:szCs w:val="20"/>
        </w:rPr>
      </w:pPr>
    </w:p>
    <w:p w14:paraId="381D98F0" w14:textId="77777777" w:rsidR="00E56599" w:rsidRPr="00483725" w:rsidRDefault="00563E66" w:rsidP="00483725">
      <w:pPr>
        <w:keepNext/>
        <w:rPr>
          <w:rFonts w:ascii="Franklin Gothic Medium" w:hAnsi="Franklin Gothic Medium"/>
          <w:b/>
          <w:sz w:val="20"/>
          <w:szCs w:val="20"/>
        </w:rPr>
      </w:pPr>
      <w:r w:rsidRPr="00483725">
        <w:rPr>
          <w:rFonts w:ascii="Franklin Gothic Medium" w:hAnsi="Franklin Gothic Medium"/>
          <w:b/>
          <w:sz w:val="20"/>
          <w:szCs w:val="20"/>
        </w:rPr>
        <w:t xml:space="preserve">List any </w:t>
      </w:r>
      <w:r w:rsidR="00467ABA" w:rsidRPr="00483725">
        <w:rPr>
          <w:rFonts w:ascii="Franklin Gothic Medium" w:hAnsi="Franklin Gothic Medium"/>
          <w:b/>
          <w:sz w:val="20"/>
          <w:szCs w:val="20"/>
        </w:rPr>
        <w:t xml:space="preserve">associated risks or opportunities and </w:t>
      </w:r>
      <w:r w:rsidRPr="00483725">
        <w:rPr>
          <w:rFonts w:ascii="Franklin Gothic Medium" w:hAnsi="Franklin Gothic Medium"/>
          <w:b/>
          <w:sz w:val="20"/>
          <w:szCs w:val="20"/>
        </w:rPr>
        <w:t>action needed to address the</w:t>
      </w:r>
      <w:r w:rsidR="00467ABA" w:rsidRPr="00483725">
        <w:rPr>
          <w:rFonts w:ascii="Franklin Gothic Medium" w:hAnsi="Franklin Gothic Medium"/>
          <w:b/>
          <w:sz w:val="20"/>
          <w:szCs w:val="20"/>
        </w:rPr>
        <w:t>m</w:t>
      </w:r>
      <w:r w:rsidRPr="00483725">
        <w:rPr>
          <w:rFonts w:ascii="Franklin Gothic Medium" w:hAnsi="Franklin Gothic Medium"/>
          <w:b/>
          <w:sz w:val="20"/>
          <w:szCs w:val="20"/>
        </w:rPr>
        <w:t>.</w:t>
      </w:r>
      <w:r w:rsidR="00AB13CE" w:rsidRPr="00483725">
        <w:rPr>
          <w:rFonts w:ascii="Franklin Gothic Medium" w:hAnsi="Franklin Gothic Medium"/>
          <w:b/>
          <w:sz w:val="20"/>
          <w:szCs w:val="20"/>
        </w:rPr>
        <w:t xml:space="preserve"> </w:t>
      </w:r>
      <w:r w:rsidR="006A61C7" w:rsidRPr="00483725">
        <w:rPr>
          <w:rFonts w:ascii="Franklin Gothic Medium" w:hAnsi="Franklin Gothic Medium"/>
          <w:b/>
          <w:sz w:val="20"/>
          <w:szCs w:val="20"/>
        </w:rPr>
        <w:t xml:space="preserve">Ensure actions are reviewed </w:t>
      </w:r>
      <w:r w:rsidR="00AC78B6" w:rsidRPr="00483725">
        <w:rPr>
          <w:rFonts w:ascii="Franklin Gothic Medium" w:hAnsi="Franklin Gothic Medium"/>
          <w:b/>
          <w:sz w:val="20"/>
          <w:szCs w:val="20"/>
        </w:rPr>
        <w:t>annually.</w:t>
      </w:r>
    </w:p>
    <w:p w14:paraId="628101D5" w14:textId="77777777" w:rsidR="001C13CE" w:rsidRDefault="001C13CE" w:rsidP="00483725">
      <w:pPr>
        <w:keepNext/>
        <w:rPr>
          <w:rFonts w:ascii="Franklin Gothic Medium" w:hAnsi="Franklin Gothic Medium"/>
          <w:color w:val="1E396B"/>
          <w:sz w:val="20"/>
          <w:szCs w:val="20"/>
        </w:rPr>
      </w:pPr>
    </w:p>
    <w:tbl>
      <w:tblPr>
        <w:tblStyle w:val="LightList-Accent1"/>
        <w:tblW w:w="131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3461"/>
        <w:gridCol w:w="3510"/>
        <w:gridCol w:w="4410"/>
      </w:tblGrid>
      <w:tr w:rsidR="008271BA" w:rsidRPr="00180769" w14:paraId="2DDC8323" w14:textId="77777777" w:rsidTr="008271B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59" w:type="dxa"/>
            <w:tcBorders>
              <w:bottom w:val="single" w:sz="4" w:space="0" w:color="auto"/>
            </w:tcBorders>
          </w:tcPr>
          <w:p w14:paraId="3737202A" w14:textId="77777777" w:rsidR="008271BA" w:rsidRPr="00180769" w:rsidRDefault="008271BA" w:rsidP="00CA3A02">
            <w:pPr>
              <w:rPr>
                <w:rFonts w:ascii="Arial Narrow" w:hAnsi="Arial Narrow"/>
              </w:rPr>
            </w:pPr>
            <w:r>
              <w:rPr>
                <w:rFonts w:ascii="Arial Narrow" w:hAnsi="Arial Narrow"/>
              </w:rPr>
              <w:t>Internal/External Parties</w:t>
            </w:r>
          </w:p>
        </w:tc>
        <w:tc>
          <w:tcPr>
            <w:tcW w:w="3461" w:type="dxa"/>
            <w:tcBorders>
              <w:bottom w:val="single" w:sz="4" w:space="0" w:color="auto"/>
            </w:tcBorders>
          </w:tcPr>
          <w:p w14:paraId="58D9BB81" w14:textId="77777777" w:rsidR="008271BA" w:rsidRPr="00180769" w:rsidRDefault="008271BA" w:rsidP="00CA3A02">
            <w:pPr>
              <w:cnfStyle w:val="100000000000" w:firstRow="1"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Interested Party’s Need or Requirement</w:t>
            </w:r>
          </w:p>
        </w:tc>
        <w:tc>
          <w:tcPr>
            <w:tcW w:w="3510" w:type="dxa"/>
            <w:tcBorders>
              <w:bottom w:val="single" w:sz="4" w:space="0" w:color="auto"/>
            </w:tcBorders>
          </w:tcPr>
          <w:p w14:paraId="33FB324F" w14:textId="77777777" w:rsidR="008271BA" w:rsidRPr="00180769" w:rsidRDefault="008271BA" w:rsidP="00CA3A02">
            <w:pP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180769">
              <w:rPr>
                <w:rFonts w:ascii="Arial Narrow" w:hAnsi="Arial Narrow"/>
              </w:rPr>
              <w:t>Risk or Opportunity</w:t>
            </w:r>
          </w:p>
        </w:tc>
        <w:tc>
          <w:tcPr>
            <w:tcW w:w="4410" w:type="dxa"/>
            <w:tcBorders>
              <w:bottom w:val="single" w:sz="4" w:space="0" w:color="auto"/>
            </w:tcBorders>
          </w:tcPr>
          <w:p w14:paraId="46C5D07F" w14:textId="77777777" w:rsidR="008271BA" w:rsidRPr="00180769" w:rsidRDefault="008271BA" w:rsidP="00CA3A02">
            <w:pP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180769">
              <w:rPr>
                <w:rFonts w:ascii="Arial Narrow" w:hAnsi="Arial Narrow"/>
              </w:rPr>
              <w:t>Action Needed</w:t>
            </w:r>
          </w:p>
        </w:tc>
      </w:tr>
      <w:tr w:rsidR="008271BA" w:rsidRPr="00180769" w14:paraId="5D790B0A" w14:textId="77777777" w:rsidTr="00827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auto"/>
              <w:left w:val="single" w:sz="4" w:space="0" w:color="auto"/>
              <w:bottom w:val="single" w:sz="4" w:space="0" w:color="auto"/>
            </w:tcBorders>
          </w:tcPr>
          <w:p w14:paraId="7F9F97DF" w14:textId="77777777" w:rsidR="008271BA" w:rsidRPr="00C421C8" w:rsidRDefault="008271BA" w:rsidP="00CA3A02">
            <w:pPr>
              <w:rPr>
                <w:rFonts w:ascii="Arial Narrow" w:hAnsi="Arial Narrow"/>
                <w:b w:val="0"/>
                <w:color w:val="000000"/>
                <w:sz w:val="20"/>
                <w:szCs w:val="20"/>
              </w:rPr>
            </w:pPr>
            <w:r w:rsidRPr="00C421C8">
              <w:rPr>
                <w:rFonts w:ascii="Arial Narrow" w:hAnsi="Arial Narrow"/>
                <w:b w:val="0"/>
                <w:color w:val="000000"/>
                <w:sz w:val="20"/>
                <w:szCs w:val="20"/>
              </w:rPr>
              <w:t>Customers</w:t>
            </w:r>
          </w:p>
        </w:tc>
        <w:tc>
          <w:tcPr>
            <w:tcW w:w="3461" w:type="dxa"/>
            <w:tcBorders>
              <w:top w:val="single" w:sz="4" w:space="0" w:color="auto"/>
              <w:bottom w:val="single" w:sz="4" w:space="0" w:color="auto"/>
            </w:tcBorders>
          </w:tcPr>
          <w:p w14:paraId="28925520" w14:textId="77777777" w:rsidR="008271BA" w:rsidRPr="00C421C8" w:rsidRDefault="008271BA" w:rsidP="00CA3A02">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As required in each contract</w:t>
            </w:r>
          </w:p>
        </w:tc>
        <w:tc>
          <w:tcPr>
            <w:tcW w:w="3510" w:type="dxa"/>
            <w:tcBorders>
              <w:top w:val="single" w:sz="4" w:space="0" w:color="auto"/>
              <w:bottom w:val="single" w:sz="4" w:space="0" w:color="auto"/>
            </w:tcBorders>
          </w:tcPr>
          <w:p w14:paraId="10D88412" w14:textId="77777777" w:rsidR="008271BA" w:rsidRPr="00C421C8" w:rsidRDefault="008271BA" w:rsidP="00CA3A02">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C421C8">
              <w:rPr>
                <w:rFonts w:ascii="Arial Narrow" w:hAnsi="Arial Narrow"/>
                <w:color w:val="000000"/>
                <w:sz w:val="20"/>
                <w:szCs w:val="20"/>
              </w:rPr>
              <w:t>If we do not meet customer requirements our customers will not be satisfied and our business base will erode.</w:t>
            </w:r>
          </w:p>
        </w:tc>
        <w:tc>
          <w:tcPr>
            <w:tcW w:w="4410" w:type="dxa"/>
            <w:tcBorders>
              <w:top w:val="single" w:sz="4" w:space="0" w:color="auto"/>
              <w:bottom w:val="single" w:sz="4" w:space="0" w:color="auto"/>
              <w:right w:val="single" w:sz="4" w:space="0" w:color="auto"/>
            </w:tcBorders>
          </w:tcPr>
          <w:p w14:paraId="5D4F590A" w14:textId="77777777" w:rsidR="008271BA" w:rsidRPr="0053484F"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r w:rsidRPr="0053484F">
              <w:rPr>
                <w:rFonts w:ascii="Arial Narrow" w:hAnsi="Arial Narrow"/>
                <w:sz w:val="20"/>
                <w:szCs w:val="20"/>
              </w:rPr>
              <w:t>Maintain management controls across the company to monitor technical, personnel, and financial performance</w:t>
            </w:r>
            <w:r>
              <w:rPr>
                <w:rFonts w:ascii="Arial Narrow" w:hAnsi="Arial Narrow"/>
                <w:sz w:val="20"/>
                <w:szCs w:val="20"/>
              </w:rPr>
              <w:t xml:space="preserve"> as it relates to contract requirements and </w:t>
            </w:r>
            <w:r w:rsidRPr="0053484F">
              <w:rPr>
                <w:rFonts w:ascii="Arial Narrow" w:hAnsi="Arial Narrow"/>
                <w:sz w:val="20"/>
                <w:szCs w:val="20"/>
              </w:rPr>
              <w:t xml:space="preserve">customer satisfaction. </w:t>
            </w:r>
          </w:p>
          <w:p w14:paraId="4817BECE" w14:textId="77777777" w:rsidR="008271BA" w:rsidRPr="00BE700C"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53484F">
              <w:rPr>
                <w:rFonts w:ascii="Arial Narrow" w:hAnsi="Arial Narrow"/>
                <w:sz w:val="20"/>
                <w:szCs w:val="20"/>
              </w:rPr>
              <w:t>Keep senior managers apprised of issues and solicit their input/approval of planned solutions.</w:t>
            </w:r>
            <w:r w:rsidRPr="00EE2699">
              <w:rPr>
                <w:rFonts w:ascii="Arial Narrow" w:hAnsi="Arial Narrow"/>
                <w:color w:val="000000"/>
                <w:sz w:val="20"/>
                <w:szCs w:val="20"/>
                <w:highlight w:val="yellow"/>
              </w:rPr>
              <w:t xml:space="preserve"> </w:t>
            </w:r>
          </w:p>
          <w:p w14:paraId="51FFCD6F" w14:textId="77777777" w:rsidR="008271BA" w:rsidRPr="0053484F"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89027B">
              <w:rPr>
                <w:rFonts w:ascii="Arial Narrow" w:hAnsi="Arial Narrow"/>
                <w:color w:val="000000"/>
                <w:sz w:val="20"/>
                <w:szCs w:val="20"/>
              </w:rPr>
              <w:t>Look for opportunities to provide innovative, efficient, and effective solutions while staying on or below budget.</w:t>
            </w:r>
          </w:p>
        </w:tc>
      </w:tr>
      <w:tr w:rsidR="008271BA" w:rsidRPr="00180769" w14:paraId="53630C5F" w14:textId="77777777" w:rsidTr="008271BA">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auto"/>
              <w:left w:val="single" w:sz="4" w:space="0" w:color="auto"/>
              <w:bottom w:val="single" w:sz="4" w:space="0" w:color="auto"/>
            </w:tcBorders>
          </w:tcPr>
          <w:p w14:paraId="07A9782C" w14:textId="77777777" w:rsidR="008271BA" w:rsidRDefault="008271BA" w:rsidP="00CA3A02">
            <w:pPr>
              <w:rPr>
                <w:rFonts w:ascii="Arial Narrow" w:hAnsi="Arial Narrow"/>
                <w:b w:val="0"/>
                <w:color w:val="000000"/>
                <w:sz w:val="20"/>
                <w:szCs w:val="20"/>
              </w:rPr>
            </w:pPr>
            <w:r>
              <w:rPr>
                <w:rFonts w:ascii="Arial Narrow" w:hAnsi="Arial Narrow"/>
                <w:b w:val="0"/>
                <w:color w:val="000000"/>
                <w:sz w:val="20"/>
                <w:szCs w:val="20"/>
              </w:rPr>
              <w:t>Contracts</w:t>
            </w:r>
          </w:p>
        </w:tc>
        <w:tc>
          <w:tcPr>
            <w:tcW w:w="3461" w:type="dxa"/>
            <w:tcBorders>
              <w:top w:val="single" w:sz="4" w:space="0" w:color="auto"/>
              <w:bottom w:val="single" w:sz="4" w:space="0" w:color="auto"/>
            </w:tcBorders>
          </w:tcPr>
          <w:p w14:paraId="0B73D4ED" w14:textId="77777777" w:rsidR="008271BA" w:rsidRDefault="008271BA" w:rsidP="00CA3A02">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As stated in each contract</w:t>
            </w:r>
          </w:p>
        </w:tc>
        <w:tc>
          <w:tcPr>
            <w:tcW w:w="3510" w:type="dxa"/>
            <w:tcBorders>
              <w:top w:val="single" w:sz="4" w:space="0" w:color="auto"/>
              <w:bottom w:val="single" w:sz="4" w:space="0" w:color="auto"/>
            </w:tcBorders>
          </w:tcPr>
          <w:p w14:paraId="75BC50A0" w14:textId="77777777" w:rsidR="008271BA" w:rsidRDefault="008271BA" w:rsidP="00CA3A02">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Failure to not manage contract modifications, WD changes, expenditures vs. funding levels, etc. may result in lost revenues, lost profits, and customer dissatisfaction</w:t>
            </w:r>
          </w:p>
        </w:tc>
        <w:tc>
          <w:tcPr>
            <w:tcW w:w="4410" w:type="dxa"/>
            <w:tcBorders>
              <w:top w:val="single" w:sz="4" w:space="0" w:color="auto"/>
              <w:bottom w:val="single" w:sz="4" w:space="0" w:color="auto"/>
              <w:right w:val="single" w:sz="4" w:space="0" w:color="auto"/>
            </w:tcBorders>
          </w:tcPr>
          <w:p w14:paraId="546E03BC" w14:textId="77777777" w:rsidR="008271BA" w:rsidRDefault="008271BA" w:rsidP="008271BA">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Maintain proactive oversight on all contract actions</w:t>
            </w:r>
          </w:p>
          <w:p w14:paraId="1B9215A5" w14:textId="77777777" w:rsidR="008271BA" w:rsidRDefault="008271BA" w:rsidP="008271BA">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Produce a monthly “at-risk” report to forecast when modifications are needed so actions can be taken before we are in a non-compliant position</w:t>
            </w:r>
          </w:p>
          <w:p w14:paraId="64D4D101" w14:textId="5E0FC421" w:rsidR="008271BA" w:rsidRPr="0073079B" w:rsidRDefault="008271BA" w:rsidP="0073079B">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4C1EA5">
              <w:rPr>
                <w:rFonts w:ascii="Arial Narrow" w:hAnsi="Arial Narrow"/>
                <w:b/>
                <w:color w:val="000000"/>
                <w:sz w:val="20"/>
                <w:szCs w:val="20"/>
              </w:rPr>
              <w:t>Produce a monthly report of pending contract modifications/actions</w:t>
            </w:r>
            <w:r w:rsidRPr="004C1EA5">
              <w:rPr>
                <w:rFonts w:ascii="Arial Narrow" w:hAnsi="Arial Narrow"/>
                <w:color w:val="000000"/>
                <w:sz w:val="20"/>
                <w:szCs w:val="20"/>
              </w:rPr>
              <w:t>, even</w:t>
            </w:r>
            <w:r>
              <w:rPr>
                <w:rFonts w:ascii="Arial Narrow" w:hAnsi="Arial Narrow"/>
                <w:color w:val="000000"/>
                <w:sz w:val="20"/>
                <w:szCs w:val="20"/>
              </w:rPr>
              <w:t xml:space="preserve"> if they don’t result in an “at risk” problem so senior management can track open issues</w:t>
            </w:r>
          </w:p>
        </w:tc>
      </w:tr>
      <w:tr w:rsidR="008271BA" w:rsidRPr="00180769" w14:paraId="16926586" w14:textId="77777777" w:rsidTr="00827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auto"/>
              <w:left w:val="single" w:sz="4" w:space="0" w:color="auto"/>
              <w:bottom w:val="single" w:sz="4" w:space="0" w:color="auto"/>
            </w:tcBorders>
          </w:tcPr>
          <w:p w14:paraId="25790427" w14:textId="77777777" w:rsidR="008271BA" w:rsidRPr="00DD35FE" w:rsidRDefault="008271BA" w:rsidP="00CA3A02">
            <w:pPr>
              <w:rPr>
                <w:rFonts w:ascii="Arial Narrow" w:hAnsi="Arial Narrow"/>
                <w:b w:val="0"/>
                <w:color w:val="000000"/>
                <w:sz w:val="20"/>
                <w:szCs w:val="20"/>
              </w:rPr>
            </w:pPr>
            <w:r w:rsidRPr="00DD35FE">
              <w:rPr>
                <w:rFonts w:ascii="Arial Narrow" w:hAnsi="Arial Narrow"/>
                <w:b w:val="0"/>
                <w:color w:val="000000"/>
                <w:sz w:val="20"/>
                <w:szCs w:val="20"/>
              </w:rPr>
              <w:t>Subcontractors</w:t>
            </w:r>
          </w:p>
        </w:tc>
        <w:tc>
          <w:tcPr>
            <w:tcW w:w="3461" w:type="dxa"/>
            <w:tcBorders>
              <w:top w:val="single" w:sz="4" w:space="0" w:color="auto"/>
              <w:bottom w:val="single" w:sz="4" w:space="0" w:color="auto"/>
            </w:tcBorders>
          </w:tcPr>
          <w:p w14:paraId="2EA10A5C" w14:textId="77777777" w:rsidR="008271BA" w:rsidRPr="00DD35FE" w:rsidRDefault="008271BA" w:rsidP="00CA3A02">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DD35FE">
              <w:rPr>
                <w:rFonts w:ascii="Arial Narrow" w:hAnsi="Arial Narrow"/>
                <w:color w:val="000000"/>
                <w:sz w:val="20"/>
                <w:szCs w:val="20"/>
              </w:rPr>
              <w:t>Contractual compliance</w:t>
            </w:r>
          </w:p>
        </w:tc>
        <w:tc>
          <w:tcPr>
            <w:tcW w:w="3510" w:type="dxa"/>
            <w:tcBorders>
              <w:top w:val="single" w:sz="4" w:space="0" w:color="auto"/>
              <w:bottom w:val="single" w:sz="4" w:space="0" w:color="auto"/>
            </w:tcBorders>
          </w:tcPr>
          <w:p w14:paraId="73173C1E" w14:textId="77777777" w:rsidR="008271BA" w:rsidRPr="00DD35FE" w:rsidRDefault="008271BA" w:rsidP="00CA3A02">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DD35FE">
              <w:rPr>
                <w:rFonts w:ascii="Arial Narrow" w:hAnsi="Arial Narrow"/>
                <w:color w:val="000000"/>
                <w:sz w:val="20"/>
                <w:szCs w:val="20"/>
              </w:rPr>
              <w:t xml:space="preserve">Failure </w:t>
            </w:r>
            <w:r>
              <w:rPr>
                <w:rFonts w:ascii="Arial Narrow" w:hAnsi="Arial Narrow"/>
                <w:color w:val="000000"/>
                <w:sz w:val="20"/>
                <w:szCs w:val="20"/>
              </w:rPr>
              <w:t xml:space="preserve">of our subcontractors </w:t>
            </w:r>
            <w:r w:rsidRPr="00DD35FE">
              <w:rPr>
                <w:rFonts w:ascii="Arial Narrow" w:hAnsi="Arial Narrow"/>
                <w:color w:val="000000"/>
                <w:sz w:val="20"/>
                <w:szCs w:val="20"/>
              </w:rPr>
              <w:t>to comply with S/C terms and conditions could impact quality of service and profitability.</w:t>
            </w:r>
          </w:p>
        </w:tc>
        <w:tc>
          <w:tcPr>
            <w:tcW w:w="4410" w:type="dxa"/>
            <w:tcBorders>
              <w:top w:val="single" w:sz="4" w:space="0" w:color="auto"/>
              <w:bottom w:val="single" w:sz="4" w:space="0" w:color="auto"/>
              <w:right w:val="single" w:sz="4" w:space="0" w:color="auto"/>
            </w:tcBorders>
          </w:tcPr>
          <w:p w14:paraId="5D6A3CCA" w14:textId="2D4AFC12" w:rsidR="008271BA" w:rsidRPr="00517830"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A4415B">
              <w:rPr>
                <w:rFonts w:ascii="Arial Narrow" w:hAnsi="Arial Narrow"/>
                <w:sz w:val="20"/>
                <w:szCs w:val="20"/>
              </w:rPr>
              <w:t>Ensure that subcontracts incorporate all required prime contract flow</w:t>
            </w:r>
            <w:r>
              <w:rPr>
                <w:rFonts w:ascii="Arial Narrow" w:hAnsi="Arial Narrow"/>
                <w:sz w:val="20"/>
                <w:szCs w:val="20"/>
              </w:rPr>
              <w:t>-</w:t>
            </w:r>
            <w:r w:rsidRPr="00A4415B">
              <w:rPr>
                <w:rFonts w:ascii="Arial Narrow" w:hAnsi="Arial Narrow"/>
                <w:sz w:val="20"/>
                <w:szCs w:val="20"/>
              </w:rPr>
              <w:t xml:space="preserve">down clauses and follow </w:t>
            </w:r>
            <w:r w:rsidR="001B1525">
              <w:rPr>
                <w:rFonts w:ascii="Arial Narrow" w:hAnsi="Arial Narrow"/>
                <w:sz w:val="20"/>
                <w:szCs w:val="20"/>
              </w:rPr>
              <w:t>Ivyhill’s</w:t>
            </w:r>
            <w:r w:rsidRPr="00A4415B">
              <w:rPr>
                <w:rFonts w:ascii="Arial Narrow" w:hAnsi="Arial Narrow"/>
                <w:sz w:val="20"/>
                <w:szCs w:val="20"/>
              </w:rPr>
              <w:t xml:space="preserve"> standard S/C template.</w:t>
            </w:r>
          </w:p>
          <w:p w14:paraId="4FAAEED1" w14:textId="77777777" w:rsidR="008271BA" w:rsidRPr="00517830"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A4415B">
              <w:rPr>
                <w:rFonts w:ascii="Arial Narrow" w:hAnsi="Arial Narrow"/>
                <w:sz w:val="20"/>
                <w:szCs w:val="20"/>
              </w:rPr>
              <w:t>Utilize outside legal review as needed.</w:t>
            </w:r>
          </w:p>
          <w:p w14:paraId="6B98B52B" w14:textId="77777777" w:rsidR="008271BA" w:rsidRPr="00517830"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A4415B">
              <w:rPr>
                <w:rFonts w:ascii="Arial Narrow" w:hAnsi="Arial Narrow"/>
                <w:sz w:val="20"/>
                <w:szCs w:val="20"/>
              </w:rPr>
              <w:t>Monitor subcontractor compliance on a regular basis.</w:t>
            </w:r>
            <w:r>
              <w:rPr>
                <w:rFonts w:ascii="Arial Narrow" w:hAnsi="Arial Narrow"/>
                <w:sz w:val="20"/>
                <w:szCs w:val="20"/>
              </w:rPr>
              <w:t xml:space="preserve"> </w:t>
            </w:r>
          </w:p>
          <w:p w14:paraId="5C6B2C61" w14:textId="77777777" w:rsidR="008271BA" w:rsidRPr="00A4415B"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A4415B">
              <w:rPr>
                <w:rFonts w:ascii="Arial Narrow" w:hAnsi="Arial Narrow"/>
                <w:sz w:val="20"/>
                <w:szCs w:val="20"/>
              </w:rPr>
              <w:t>Maintain close working relationship with subcontractor managers so if issues do arise they can be quickly addressed and</w:t>
            </w:r>
            <w:r w:rsidRPr="00A4415B">
              <w:rPr>
                <w:rFonts w:ascii="Arial Narrow" w:hAnsi="Arial Narrow"/>
                <w:color w:val="000000"/>
                <w:sz w:val="20"/>
                <w:szCs w:val="20"/>
              </w:rPr>
              <w:t xml:space="preserve"> resolved.</w:t>
            </w:r>
          </w:p>
        </w:tc>
      </w:tr>
      <w:tr w:rsidR="008271BA" w:rsidRPr="00180769" w14:paraId="33492523" w14:textId="77777777" w:rsidTr="008271BA">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auto"/>
              <w:left w:val="single" w:sz="4" w:space="0" w:color="auto"/>
              <w:bottom w:val="single" w:sz="4" w:space="0" w:color="auto"/>
            </w:tcBorders>
          </w:tcPr>
          <w:p w14:paraId="094D88D2" w14:textId="77777777" w:rsidR="008271BA" w:rsidRPr="00DD35FE" w:rsidRDefault="008271BA" w:rsidP="00CA3A02">
            <w:pPr>
              <w:rPr>
                <w:rFonts w:ascii="Arial Narrow" w:hAnsi="Arial Narrow"/>
                <w:b w:val="0"/>
                <w:color w:val="000000"/>
                <w:sz w:val="20"/>
                <w:szCs w:val="20"/>
              </w:rPr>
            </w:pPr>
            <w:r w:rsidRPr="00DD35FE">
              <w:rPr>
                <w:rFonts w:ascii="Arial Narrow" w:hAnsi="Arial Narrow"/>
                <w:b w:val="0"/>
                <w:color w:val="000000"/>
                <w:sz w:val="20"/>
                <w:szCs w:val="20"/>
              </w:rPr>
              <w:t>Partners</w:t>
            </w:r>
          </w:p>
        </w:tc>
        <w:tc>
          <w:tcPr>
            <w:tcW w:w="3461" w:type="dxa"/>
            <w:tcBorders>
              <w:top w:val="single" w:sz="4" w:space="0" w:color="auto"/>
              <w:bottom w:val="single" w:sz="4" w:space="0" w:color="auto"/>
            </w:tcBorders>
          </w:tcPr>
          <w:p w14:paraId="7E868A2C" w14:textId="77777777" w:rsidR="008271BA" w:rsidRPr="00DD35FE" w:rsidRDefault="008271BA" w:rsidP="00CA3A02">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DD35FE">
              <w:rPr>
                <w:rFonts w:ascii="Arial Narrow" w:hAnsi="Arial Narrow"/>
                <w:color w:val="000000"/>
                <w:sz w:val="20"/>
                <w:szCs w:val="20"/>
              </w:rPr>
              <w:t>Compliance with partnership and/or teaming agreements.</w:t>
            </w:r>
          </w:p>
        </w:tc>
        <w:tc>
          <w:tcPr>
            <w:tcW w:w="3510" w:type="dxa"/>
            <w:tcBorders>
              <w:top w:val="single" w:sz="4" w:space="0" w:color="auto"/>
              <w:bottom w:val="single" w:sz="4" w:space="0" w:color="auto"/>
            </w:tcBorders>
          </w:tcPr>
          <w:p w14:paraId="0A6FA86F" w14:textId="77777777" w:rsidR="008271BA" w:rsidRPr="00DD35FE" w:rsidRDefault="008271BA" w:rsidP="00CA3A02">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DD35FE">
              <w:rPr>
                <w:rFonts w:ascii="Arial Narrow" w:hAnsi="Arial Narrow"/>
                <w:color w:val="000000"/>
                <w:sz w:val="20"/>
                <w:szCs w:val="20"/>
              </w:rPr>
              <w:t>Failure to comply with agreements will erode working relationships and may impact quality performance and profitability.</w:t>
            </w:r>
          </w:p>
        </w:tc>
        <w:tc>
          <w:tcPr>
            <w:tcW w:w="4410" w:type="dxa"/>
            <w:tcBorders>
              <w:top w:val="single" w:sz="4" w:space="0" w:color="auto"/>
              <w:bottom w:val="single" w:sz="4" w:space="0" w:color="auto"/>
              <w:right w:val="single" w:sz="4" w:space="0" w:color="auto"/>
            </w:tcBorders>
          </w:tcPr>
          <w:p w14:paraId="789D53E8" w14:textId="77777777" w:rsidR="008271BA" w:rsidRPr="00AD2EE5" w:rsidRDefault="008271BA" w:rsidP="008271BA">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9245B3">
              <w:rPr>
                <w:rFonts w:ascii="Arial Narrow" w:hAnsi="Arial Narrow"/>
                <w:sz w:val="20"/>
                <w:szCs w:val="20"/>
              </w:rPr>
              <w:t>Obtain legal review of all partner</w:t>
            </w:r>
            <w:r>
              <w:rPr>
                <w:rFonts w:ascii="Arial Narrow" w:hAnsi="Arial Narrow"/>
                <w:sz w:val="20"/>
                <w:szCs w:val="20"/>
              </w:rPr>
              <w:t>s</w:t>
            </w:r>
            <w:r w:rsidRPr="009245B3">
              <w:rPr>
                <w:rFonts w:ascii="Arial Narrow" w:hAnsi="Arial Narrow"/>
                <w:sz w:val="20"/>
                <w:szCs w:val="20"/>
              </w:rPr>
              <w:t>hips agreements</w:t>
            </w:r>
          </w:p>
          <w:p w14:paraId="5B2B9D94" w14:textId="77777777" w:rsidR="008271BA" w:rsidRPr="009245B3" w:rsidRDefault="008271BA" w:rsidP="008271BA">
            <w:pPr>
              <w:pStyle w:val="ListParagraph"/>
              <w:numPr>
                <w:ilvl w:val="0"/>
                <w:numId w:val="20"/>
              </w:numPr>
              <w:ind w:left="144" w:hanging="144"/>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0"/>
                <w:szCs w:val="20"/>
              </w:rPr>
            </w:pPr>
            <w:r w:rsidRPr="009245B3">
              <w:rPr>
                <w:rFonts w:ascii="Arial Narrow" w:hAnsi="Arial Narrow"/>
                <w:sz w:val="20"/>
                <w:szCs w:val="20"/>
              </w:rPr>
              <w:t>Monitor compliance on a regular basis</w:t>
            </w:r>
          </w:p>
        </w:tc>
      </w:tr>
      <w:tr w:rsidR="008271BA" w:rsidRPr="00180769" w14:paraId="3A9DD86F" w14:textId="77777777" w:rsidTr="008271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auto"/>
              <w:left w:val="single" w:sz="4" w:space="0" w:color="auto"/>
              <w:bottom w:val="single" w:sz="4" w:space="0" w:color="auto"/>
            </w:tcBorders>
          </w:tcPr>
          <w:p w14:paraId="1822788C" w14:textId="77777777" w:rsidR="008271BA" w:rsidRPr="00C421C8" w:rsidRDefault="008271BA" w:rsidP="00CA3A02">
            <w:pPr>
              <w:rPr>
                <w:rFonts w:ascii="Arial Narrow" w:hAnsi="Arial Narrow"/>
                <w:b w:val="0"/>
                <w:color w:val="000000"/>
                <w:sz w:val="20"/>
                <w:szCs w:val="20"/>
              </w:rPr>
            </w:pPr>
            <w:r w:rsidRPr="00C421C8">
              <w:rPr>
                <w:rFonts w:ascii="Arial Narrow" w:hAnsi="Arial Narrow"/>
                <w:b w:val="0"/>
                <w:color w:val="000000"/>
                <w:sz w:val="20"/>
                <w:szCs w:val="20"/>
              </w:rPr>
              <w:lastRenderedPageBreak/>
              <w:t>Regulations</w:t>
            </w:r>
          </w:p>
        </w:tc>
        <w:tc>
          <w:tcPr>
            <w:tcW w:w="3461" w:type="dxa"/>
            <w:tcBorders>
              <w:top w:val="single" w:sz="4" w:space="0" w:color="auto"/>
              <w:bottom w:val="single" w:sz="4" w:space="0" w:color="auto"/>
            </w:tcBorders>
          </w:tcPr>
          <w:p w14:paraId="7D775B9C" w14:textId="77777777" w:rsidR="008271BA" w:rsidRPr="00C421C8" w:rsidRDefault="008271BA" w:rsidP="00CA3A02">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C421C8">
              <w:rPr>
                <w:rFonts w:ascii="Arial Narrow" w:hAnsi="Arial Narrow"/>
                <w:color w:val="000000"/>
                <w:sz w:val="20"/>
                <w:szCs w:val="20"/>
              </w:rPr>
              <w:t>Failure to comply with</w:t>
            </w:r>
            <w:r>
              <w:rPr>
                <w:rFonts w:ascii="Arial Narrow" w:hAnsi="Arial Narrow"/>
                <w:color w:val="000000"/>
                <w:sz w:val="20"/>
                <w:szCs w:val="20"/>
              </w:rPr>
              <w:t xml:space="preserve"> applicable federal, state, local, and contract-specific</w:t>
            </w:r>
            <w:r w:rsidRPr="00C421C8">
              <w:rPr>
                <w:rFonts w:ascii="Arial Narrow" w:hAnsi="Arial Narrow"/>
                <w:color w:val="000000"/>
                <w:sz w:val="20"/>
                <w:szCs w:val="20"/>
              </w:rPr>
              <w:t xml:space="preserve"> regulations could result in lost contracts, as well as bottom-line costs to fix the non-compliance.</w:t>
            </w:r>
          </w:p>
        </w:tc>
        <w:tc>
          <w:tcPr>
            <w:tcW w:w="3510" w:type="dxa"/>
            <w:tcBorders>
              <w:top w:val="single" w:sz="4" w:space="0" w:color="auto"/>
              <w:bottom w:val="single" w:sz="4" w:space="0" w:color="auto"/>
            </w:tcBorders>
          </w:tcPr>
          <w:p w14:paraId="67027E2F" w14:textId="77777777" w:rsidR="008271BA" w:rsidRPr="00C421C8" w:rsidRDefault="008271BA" w:rsidP="00CA3A02">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C421C8">
              <w:rPr>
                <w:rFonts w:ascii="Arial Narrow" w:hAnsi="Arial Narrow"/>
                <w:color w:val="000000"/>
                <w:sz w:val="20"/>
                <w:szCs w:val="20"/>
              </w:rPr>
              <w:t>Lost profits; lost business; and lawsuits.</w:t>
            </w:r>
          </w:p>
        </w:tc>
        <w:tc>
          <w:tcPr>
            <w:tcW w:w="4410" w:type="dxa"/>
            <w:tcBorders>
              <w:top w:val="single" w:sz="4" w:space="0" w:color="auto"/>
              <w:bottom w:val="single" w:sz="4" w:space="0" w:color="auto"/>
              <w:right w:val="single" w:sz="4" w:space="0" w:color="auto"/>
            </w:tcBorders>
          </w:tcPr>
          <w:p w14:paraId="65AFBD7E" w14:textId="77777777" w:rsidR="008271BA"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8E543A">
              <w:rPr>
                <w:rFonts w:ascii="Arial Narrow" w:hAnsi="Arial Narrow"/>
                <w:sz w:val="20"/>
                <w:szCs w:val="20"/>
              </w:rPr>
              <w:t>Maintain</w:t>
            </w:r>
            <w:r w:rsidRPr="008E543A">
              <w:rPr>
                <w:rFonts w:ascii="Arial Narrow" w:hAnsi="Arial Narrow"/>
                <w:color w:val="000000"/>
                <w:sz w:val="20"/>
                <w:szCs w:val="20"/>
              </w:rPr>
              <w:t xml:space="preserve"> proactive oversight of contract terms and conditions and contractual performance</w:t>
            </w:r>
          </w:p>
          <w:p w14:paraId="2205849C" w14:textId="77777777" w:rsidR="008271BA"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8E543A">
              <w:rPr>
                <w:rFonts w:ascii="Arial Narrow" w:hAnsi="Arial Narrow"/>
                <w:color w:val="000000"/>
                <w:sz w:val="20"/>
                <w:szCs w:val="20"/>
              </w:rPr>
              <w:t>Maintain proactive oversight  of personnel regulations and compliance</w:t>
            </w:r>
          </w:p>
          <w:p w14:paraId="18EE1476" w14:textId="77777777" w:rsidR="008271BA"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sidRPr="008E543A">
              <w:rPr>
                <w:rFonts w:ascii="Arial Narrow" w:hAnsi="Arial Narrow"/>
                <w:color w:val="000000"/>
                <w:sz w:val="20"/>
                <w:szCs w:val="20"/>
              </w:rPr>
              <w:t xml:space="preserve">Regularly train managers </w:t>
            </w:r>
            <w:r>
              <w:rPr>
                <w:rFonts w:ascii="Arial Narrow" w:hAnsi="Arial Narrow"/>
                <w:color w:val="000000"/>
                <w:sz w:val="20"/>
                <w:szCs w:val="20"/>
              </w:rPr>
              <w:t xml:space="preserve">in Senior and Operations meetings </w:t>
            </w:r>
            <w:r w:rsidRPr="008E543A">
              <w:rPr>
                <w:rFonts w:ascii="Arial Narrow" w:hAnsi="Arial Narrow"/>
                <w:color w:val="000000"/>
                <w:sz w:val="20"/>
                <w:szCs w:val="20"/>
              </w:rPr>
              <w:t>to promote compliance</w:t>
            </w:r>
            <w:r>
              <w:rPr>
                <w:rFonts w:ascii="Arial Narrow" w:hAnsi="Arial Narrow"/>
                <w:color w:val="000000"/>
                <w:sz w:val="20"/>
                <w:szCs w:val="20"/>
              </w:rPr>
              <w:t>; develop staff training as appropriate/required</w:t>
            </w:r>
            <w:r w:rsidRPr="008E543A">
              <w:rPr>
                <w:rFonts w:ascii="Arial Narrow" w:hAnsi="Arial Narrow"/>
                <w:color w:val="000000"/>
                <w:sz w:val="20"/>
                <w:szCs w:val="20"/>
              </w:rPr>
              <w:t xml:space="preserve"> </w:t>
            </w:r>
          </w:p>
          <w:p w14:paraId="0093A141" w14:textId="77777777" w:rsidR="008271BA" w:rsidRPr="008E543A" w:rsidRDefault="008271BA" w:rsidP="008271BA">
            <w:pPr>
              <w:pStyle w:val="ListParagraph"/>
              <w:numPr>
                <w:ilvl w:val="0"/>
                <w:numId w:val="20"/>
              </w:numPr>
              <w:ind w:left="144" w:hanging="144"/>
              <w:cnfStyle w:val="000000100000" w:firstRow="0" w:lastRow="0" w:firstColumn="0" w:lastColumn="0" w:oddVBand="0" w:evenVBand="0" w:oddHBand="1" w:evenHBand="0" w:firstRowFirstColumn="0" w:firstRowLastColumn="0" w:lastRowFirstColumn="0" w:lastRowLastColumn="0"/>
              <w:rPr>
                <w:rFonts w:ascii="Arial Narrow" w:hAnsi="Arial Narrow"/>
                <w:color w:val="000000"/>
                <w:sz w:val="20"/>
                <w:szCs w:val="20"/>
              </w:rPr>
            </w:pPr>
            <w:r>
              <w:rPr>
                <w:rFonts w:ascii="Arial Narrow" w:hAnsi="Arial Narrow"/>
                <w:color w:val="000000"/>
                <w:sz w:val="20"/>
                <w:szCs w:val="20"/>
              </w:rPr>
              <w:t>Develop plans to incorporate changing regulations into our ongoing processes</w:t>
            </w:r>
          </w:p>
        </w:tc>
      </w:tr>
    </w:tbl>
    <w:p w14:paraId="39BE7C8B" w14:textId="77777777" w:rsidR="00D37EC1" w:rsidRDefault="00D37EC1" w:rsidP="00C237E7">
      <w:pPr>
        <w:rPr>
          <w:rFonts w:ascii="Calibri" w:hAnsi="Calibri"/>
          <w:b/>
        </w:rPr>
      </w:pPr>
    </w:p>
    <w:p w14:paraId="3E1B059B" w14:textId="3F9B093F" w:rsidR="00C237E7" w:rsidRPr="005F12E1" w:rsidRDefault="00467ABA" w:rsidP="00C237E7">
      <w:pPr>
        <w:rPr>
          <w:rFonts w:ascii="Calibri" w:hAnsi="Calibri"/>
          <w:b/>
        </w:rPr>
      </w:pPr>
      <w:r>
        <w:rPr>
          <w:rFonts w:ascii="Calibri" w:hAnsi="Calibri"/>
          <w:b/>
        </w:rPr>
        <w:t xml:space="preserve">Key </w:t>
      </w:r>
      <w:r w:rsidR="00C237E7" w:rsidRPr="005F12E1">
        <w:rPr>
          <w:rFonts w:ascii="Calibri" w:hAnsi="Calibri"/>
          <w:b/>
        </w:rPr>
        <w:t>Process Identification (4.4)</w:t>
      </w:r>
    </w:p>
    <w:p w14:paraId="0B5AAB64" w14:textId="77777777" w:rsidR="00112DBC" w:rsidRDefault="00112DBC" w:rsidP="00256AF8">
      <w:pPr>
        <w:rPr>
          <w:rFonts w:ascii="Franklin Gothic Medium" w:hAnsi="Franklin Gothic Medium"/>
          <w:b/>
          <w:color w:val="1E396B"/>
          <w:sz w:val="20"/>
          <w:szCs w:val="20"/>
        </w:rPr>
      </w:pPr>
    </w:p>
    <w:p w14:paraId="0253FB50" w14:textId="10A454EC" w:rsidR="00256AF8" w:rsidRPr="008738F1" w:rsidRDefault="00256AF8" w:rsidP="00256AF8">
      <w:pPr>
        <w:rPr>
          <w:rFonts w:ascii="Franklin Gothic Medium" w:hAnsi="Franklin Gothic Medium"/>
          <w:b/>
          <w:color w:val="1E396B"/>
          <w:sz w:val="20"/>
          <w:szCs w:val="20"/>
        </w:rPr>
      </w:pPr>
      <w:bookmarkStart w:id="1" w:name="_Hlk514155351"/>
      <w:r w:rsidRPr="008738F1">
        <w:rPr>
          <w:rFonts w:ascii="Franklin Gothic Medium" w:hAnsi="Franklin Gothic Medium"/>
          <w:b/>
          <w:color w:val="1E396B"/>
          <w:sz w:val="20"/>
          <w:szCs w:val="20"/>
        </w:rPr>
        <w:t>The Key Business Processes of the organization are:</w:t>
      </w:r>
    </w:p>
    <w:p w14:paraId="6ADCDABE" w14:textId="5559D652" w:rsidR="00256AF8" w:rsidRDefault="00256AF8" w:rsidP="00740065">
      <w:pPr>
        <w:pStyle w:val="ListParagraph"/>
        <w:numPr>
          <w:ilvl w:val="0"/>
          <w:numId w:val="17"/>
        </w:numPr>
        <w:rPr>
          <w:rFonts w:ascii="Franklin Gothic Medium" w:hAnsi="Franklin Gothic Medium"/>
          <w:color w:val="1E396B"/>
          <w:sz w:val="20"/>
          <w:szCs w:val="20"/>
        </w:rPr>
      </w:pPr>
      <w:r w:rsidRPr="00256AF8">
        <w:rPr>
          <w:rFonts w:ascii="Franklin Gothic Medium" w:hAnsi="Franklin Gothic Medium"/>
          <w:color w:val="1E396B"/>
          <w:sz w:val="20"/>
          <w:szCs w:val="20"/>
        </w:rPr>
        <w:t xml:space="preserve">Quality Management, defined as the QMS used to manage our contracts and customer services which is led by our </w:t>
      </w:r>
      <w:r w:rsidR="00BB3374">
        <w:rPr>
          <w:rFonts w:ascii="Franklin Gothic Medium" w:hAnsi="Franklin Gothic Medium"/>
          <w:color w:val="1E396B"/>
          <w:sz w:val="20"/>
          <w:szCs w:val="20"/>
        </w:rPr>
        <w:t>CEO.</w:t>
      </w:r>
    </w:p>
    <w:p w14:paraId="35C08B16" w14:textId="321129C5" w:rsidR="00256AF8" w:rsidRDefault="00256AF8" w:rsidP="00FE11C1">
      <w:pPr>
        <w:pStyle w:val="ListParagraph"/>
        <w:numPr>
          <w:ilvl w:val="0"/>
          <w:numId w:val="17"/>
        </w:numPr>
        <w:rPr>
          <w:rFonts w:ascii="Franklin Gothic Medium" w:hAnsi="Franklin Gothic Medium"/>
          <w:color w:val="1E396B"/>
          <w:sz w:val="20"/>
          <w:szCs w:val="20"/>
        </w:rPr>
      </w:pPr>
      <w:bookmarkStart w:id="2" w:name="_Hlk508550390"/>
      <w:r w:rsidRPr="00256AF8">
        <w:rPr>
          <w:rFonts w:ascii="Franklin Gothic Medium" w:hAnsi="Franklin Gothic Medium"/>
          <w:color w:val="1E396B"/>
          <w:sz w:val="20"/>
          <w:szCs w:val="20"/>
        </w:rPr>
        <w:t>Business Development</w:t>
      </w:r>
      <w:bookmarkEnd w:id="2"/>
      <w:r w:rsidRPr="00256AF8">
        <w:rPr>
          <w:rFonts w:ascii="Franklin Gothic Medium" w:hAnsi="Franklin Gothic Medium"/>
          <w:color w:val="1E396B"/>
          <w:sz w:val="20"/>
          <w:szCs w:val="20"/>
        </w:rPr>
        <w:t xml:space="preserve">, defined as our business development(marketing) and proposal development department, led by our </w:t>
      </w:r>
      <w:r w:rsidR="007570E6" w:rsidRPr="00256AF8">
        <w:rPr>
          <w:rFonts w:ascii="Franklin Gothic Medium" w:hAnsi="Franklin Gothic Medium"/>
          <w:color w:val="1E396B"/>
          <w:sz w:val="20"/>
          <w:szCs w:val="20"/>
        </w:rPr>
        <w:t>CEO</w:t>
      </w:r>
      <w:r w:rsidRPr="00256AF8">
        <w:rPr>
          <w:rFonts w:ascii="Franklin Gothic Medium" w:hAnsi="Franklin Gothic Medium"/>
          <w:color w:val="1E396B"/>
          <w:sz w:val="20"/>
          <w:szCs w:val="20"/>
        </w:rPr>
        <w:t xml:space="preserve">.  </w:t>
      </w:r>
    </w:p>
    <w:p w14:paraId="36A4904D" w14:textId="2ADD36B1" w:rsidR="00256AF8" w:rsidRDefault="00256AF8" w:rsidP="00A22A25">
      <w:pPr>
        <w:pStyle w:val="ListParagraph"/>
        <w:numPr>
          <w:ilvl w:val="0"/>
          <w:numId w:val="17"/>
        </w:numPr>
        <w:rPr>
          <w:rFonts w:ascii="Franklin Gothic Medium" w:hAnsi="Franklin Gothic Medium"/>
          <w:color w:val="1E396B"/>
          <w:sz w:val="20"/>
          <w:szCs w:val="20"/>
        </w:rPr>
      </w:pPr>
      <w:r w:rsidRPr="00256AF8">
        <w:rPr>
          <w:rFonts w:ascii="Franklin Gothic Medium" w:hAnsi="Franklin Gothic Medium"/>
          <w:color w:val="1E396B"/>
          <w:sz w:val="20"/>
          <w:szCs w:val="20"/>
        </w:rPr>
        <w:t xml:space="preserve">Recruiting, defined as the process used to identify human resources with the appropriate skills and qualification to support corporate and customer requirements. This process is led by our </w:t>
      </w:r>
      <w:r w:rsidR="00B50DBE">
        <w:rPr>
          <w:rFonts w:ascii="Franklin Gothic Medium" w:hAnsi="Franklin Gothic Medium"/>
          <w:color w:val="1E396B"/>
          <w:sz w:val="20"/>
          <w:szCs w:val="20"/>
        </w:rPr>
        <w:t>CEO</w:t>
      </w:r>
      <w:r w:rsidRPr="00256AF8">
        <w:rPr>
          <w:rFonts w:ascii="Franklin Gothic Medium" w:hAnsi="Franklin Gothic Medium"/>
          <w:color w:val="1E396B"/>
          <w:sz w:val="20"/>
          <w:szCs w:val="20"/>
        </w:rPr>
        <w:t xml:space="preserve">.  </w:t>
      </w:r>
    </w:p>
    <w:p w14:paraId="6240B47C" w14:textId="1D960DA0" w:rsidR="00256AF8" w:rsidRDefault="00256AF8" w:rsidP="004A7072">
      <w:pPr>
        <w:pStyle w:val="ListParagraph"/>
        <w:numPr>
          <w:ilvl w:val="0"/>
          <w:numId w:val="17"/>
        </w:numPr>
        <w:rPr>
          <w:rFonts w:ascii="Franklin Gothic Medium" w:hAnsi="Franklin Gothic Medium"/>
          <w:color w:val="1E396B"/>
          <w:sz w:val="20"/>
          <w:szCs w:val="20"/>
        </w:rPr>
      </w:pPr>
      <w:r w:rsidRPr="00256AF8">
        <w:rPr>
          <w:rFonts w:ascii="Franklin Gothic Medium" w:hAnsi="Franklin Gothic Medium"/>
          <w:color w:val="1E396B"/>
          <w:sz w:val="20"/>
          <w:szCs w:val="20"/>
        </w:rPr>
        <w:t xml:space="preserve">Program Management, defined as the process used to manage service delivery and deliverables, customer satisfaction, and invoicing, led by our </w:t>
      </w:r>
      <w:r w:rsidR="00B50DBE">
        <w:rPr>
          <w:rFonts w:ascii="Franklin Gothic Medium" w:hAnsi="Franklin Gothic Medium"/>
          <w:color w:val="1E396B"/>
          <w:sz w:val="20"/>
          <w:szCs w:val="20"/>
        </w:rPr>
        <w:t>CIO</w:t>
      </w:r>
      <w:r w:rsidRPr="00256AF8">
        <w:rPr>
          <w:rFonts w:ascii="Franklin Gothic Medium" w:hAnsi="Franklin Gothic Medium"/>
          <w:color w:val="1E396B"/>
          <w:sz w:val="20"/>
          <w:szCs w:val="20"/>
        </w:rPr>
        <w:t>.</w:t>
      </w:r>
    </w:p>
    <w:p w14:paraId="6758E311" w14:textId="7BE594B1" w:rsidR="00256AF8" w:rsidRDefault="00256AF8" w:rsidP="004A7072">
      <w:pPr>
        <w:pStyle w:val="ListParagraph"/>
        <w:numPr>
          <w:ilvl w:val="0"/>
          <w:numId w:val="17"/>
        </w:numPr>
        <w:rPr>
          <w:rFonts w:ascii="Franklin Gothic Medium" w:hAnsi="Franklin Gothic Medium"/>
          <w:color w:val="1E396B"/>
          <w:sz w:val="20"/>
          <w:szCs w:val="20"/>
        </w:rPr>
      </w:pPr>
      <w:r w:rsidRPr="00256AF8">
        <w:rPr>
          <w:rFonts w:ascii="Franklin Gothic Medium" w:hAnsi="Franklin Gothic Medium"/>
          <w:color w:val="1E396B"/>
          <w:sz w:val="20"/>
          <w:szCs w:val="20"/>
        </w:rPr>
        <w:t>Design and Development, defined as the process used to develop IT applications in support of our contract delivery, led by our CIO.</w:t>
      </w:r>
    </w:p>
    <w:p w14:paraId="4CF6D12B" w14:textId="11598420" w:rsidR="00B14B42" w:rsidRDefault="00B14B42" w:rsidP="00B14B42">
      <w:pPr>
        <w:rPr>
          <w:rFonts w:ascii="Franklin Gothic Medium" w:hAnsi="Franklin Gothic Medium"/>
          <w:color w:val="1E396B"/>
          <w:sz w:val="20"/>
          <w:szCs w:val="20"/>
        </w:rPr>
      </w:pPr>
    </w:p>
    <w:p w14:paraId="322E7F04" w14:textId="77777777" w:rsidR="00B14B42" w:rsidRPr="00B14B42" w:rsidRDefault="00B14B42" w:rsidP="00B14B42">
      <w:pPr>
        <w:rPr>
          <w:rFonts w:ascii="Franklin Gothic Medium" w:hAnsi="Franklin Gothic Medium"/>
          <w:color w:val="1E396B"/>
          <w:sz w:val="20"/>
          <w:szCs w:val="20"/>
        </w:rPr>
      </w:pPr>
    </w:p>
    <w:tbl>
      <w:tblPr>
        <w:tblStyle w:val="TableGrid"/>
        <w:tblW w:w="11155" w:type="dxa"/>
        <w:tblLook w:val="04A0" w:firstRow="1" w:lastRow="0" w:firstColumn="1" w:lastColumn="0" w:noHBand="0" w:noVBand="1"/>
      </w:tblPr>
      <w:tblGrid>
        <w:gridCol w:w="2584"/>
        <w:gridCol w:w="1693"/>
        <w:gridCol w:w="1375"/>
        <w:gridCol w:w="1376"/>
        <w:gridCol w:w="1375"/>
        <w:gridCol w:w="1376"/>
        <w:gridCol w:w="1376"/>
      </w:tblGrid>
      <w:tr w:rsidR="000B0F9E" w14:paraId="55085906" w14:textId="77777777" w:rsidTr="000B0F9E">
        <w:tc>
          <w:tcPr>
            <w:tcW w:w="2584" w:type="dxa"/>
            <w:vMerge w:val="restart"/>
            <w:tcBorders>
              <w:top w:val="single" w:sz="4" w:space="0" w:color="000000"/>
              <w:left w:val="single" w:sz="4" w:space="0" w:color="000000"/>
              <w:bottom w:val="single" w:sz="4" w:space="0" w:color="000000"/>
              <w:right w:val="single" w:sz="4" w:space="0" w:color="000000"/>
            </w:tcBorders>
            <w:vAlign w:val="bottom"/>
            <w:hideMark/>
          </w:tcPr>
          <w:p w14:paraId="022B9D6A" w14:textId="77777777" w:rsidR="000B0F9E" w:rsidRDefault="000B0F9E" w:rsidP="00A262F9">
            <w:pPr>
              <w:keepNext/>
              <w:keepLines/>
              <w:jc w:val="center"/>
              <w:rPr>
                <w:rFonts w:ascii="Franklin Gothic Medium" w:hAnsi="Franklin Gothic Medium"/>
                <w:color w:val="1E396B"/>
                <w:sz w:val="20"/>
                <w:szCs w:val="20"/>
              </w:rPr>
            </w:pPr>
            <w:bookmarkStart w:id="3" w:name="_Hlk514153337"/>
            <w:bookmarkEnd w:id="1"/>
            <w:r>
              <w:rPr>
                <w:rFonts w:ascii="Franklin Gothic Medium" w:hAnsi="Franklin Gothic Medium"/>
                <w:color w:val="1E396B"/>
                <w:sz w:val="20"/>
                <w:szCs w:val="20"/>
              </w:rPr>
              <w:lastRenderedPageBreak/>
              <w:t>Key Processes</w:t>
            </w:r>
          </w:p>
          <w:p w14:paraId="5B767A5F" w14:textId="77777777" w:rsidR="00A262F9" w:rsidRDefault="00A262F9" w:rsidP="00A262F9">
            <w:pPr>
              <w:keepNext/>
              <w:keepLines/>
              <w:jc w:val="center"/>
              <w:rPr>
                <w:rFonts w:ascii="Franklin Gothic Medium" w:hAnsi="Franklin Gothic Medium"/>
                <w:color w:val="1E396B"/>
                <w:sz w:val="20"/>
                <w:szCs w:val="20"/>
              </w:rPr>
            </w:pPr>
          </w:p>
          <w:p w14:paraId="600A107C" w14:textId="77463544" w:rsidR="00A262F9" w:rsidRDefault="00A262F9" w:rsidP="00A262F9">
            <w:pPr>
              <w:keepNext/>
              <w:keepLines/>
              <w:jc w:val="center"/>
              <w:rPr>
                <w:rFonts w:ascii="Franklin Gothic Medium" w:hAnsi="Franklin Gothic Medium"/>
                <w:color w:val="1E396B"/>
                <w:sz w:val="20"/>
                <w:szCs w:val="20"/>
              </w:rPr>
            </w:pPr>
          </w:p>
        </w:tc>
        <w:tc>
          <w:tcPr>
            <w:tcW w:w="1693" w:type="dxa"/>
            <w:vMerge w:val="restart"/>
            <w:tcBorders>
              <w:top w:val="single" w:sz="4" w:space="0" w:color="000000"/>
              <w:left w:val="single" w:sz="4" w:space="0" w:color="000000"/>
              <w:bottom w:val="single" w:sz="4" w:space="0" w:color="000000"/>
              <w:right w:val="single" w:sz="12" w:space="0" w:color="auto"/>
            </w:tcBorders>
            <w:vAlign w:val="bottom"/>
            <w:hideMark/>
          </w:tcPr>
          <w:p w14:paraId="491901AD" w14:textId="77777777" w:rsidR="000B0F9E" w:rsidRDefault="000B0F9E" w:rsidP="00A262F9">
            <w:pPr>
              <w:keepNext/>
              <w:keepLines/>
              <w:jc w:val="center"/>
              <w:rPr>
                <w:rFonts w:ascii="Franklin Gothic Medium" w:hAnsi="Franklin Gothic Medium"/>
                <w:color w:val="1E396B"/>
                <w:sz w:val="20"/>
                <w:szCs w:val="20"/>
              </w:rPr>
            </w:pPr>
            <w:r>
              <w:rPr>
                <w:rFonts w:ascii="Franklin Gothic Medium" w:hAnsi="Franklin Gothic Medium"/>
                <w:color w:val="1E396B"/>
                <w:sz w:val="20"/>
                <w:szCs w:val="20"/>
              </w:rPr>
              <w:t>Process Owner (Title)</w:t>
            </w:r>
          </w:p>
          <w:p w14:paraId="7D275DD4" w14:textId="6B417456" w:rsidR="00A262F9" w:rsidRDefault="00A262F9" w:rsidP="00A262F9">
            <w:pPr>
              <w:keepNext/>
              <w:keepLines/>
              <w:jc w:val="center"/>
              <w:rPr>
                <w:rFonts w:ascii="Franklin Gothic Medium" w:hAnsi="Franklin Gothic Medium"/>
                <w:color w:val="1E396B"/>
                <w:sz w:val="20"/>
                <w:szCs w:val="20"/>
              </w:rPr>
            </w:pPr>
          </w:p>
        </w:tc>
        <w:tc>
          <w:tcPr>
            <w:tcW w:w="6878" w:type="dxa"/>
            <w:gridSpan w:val="5"/>
            <w:tcBorders>
              <w:top w:val="single" w:sz="4" w:space="0" w:color="000000"/>
              <w:left w:val="single" w:sz="12" w:space="0" w:color="auto"/>
              <w:bottom w:val="single" w:sz="4" w:space="0" w:color="000000"/>
              <w:right w:val="single" w:sz="4" w:space="0" w:color="000000"/>
            </w:tcBorders>
            <w:hideMark/>
          </w:tcPr>
          <w:p w14:paraId="6A4786B9" w14:textId="77777777" w:rsidR="000B0F9E" w:rsidRDefault="000B0F9E" w:rsidP="00420041">
            <w:pPr>
              <w:keepNext/>
              <w:keepLines/>
              <w:jc w:val="center"/>
              <w:rPr>
                <w:rFonts w:ascii="Franklin Gothic Medium" w:hAnsi="Franklin Gothic Medium"/>
                <w:color w:val="1E396B"/>
                <w:sz w:val="20"/>
                <w:szCs w:val="20"/>
              </w:rPr>
            </w:pPr>
            <w:r>
              <w:rPr>
                <w:rFonts w:ascii="Franklin Gothic Medium" w:hAnsi="Franklin Gothic Medium"/>
                <w:color w:val="1E396B"/>
                <w:sz w:val="20"/>
                <w:szCs w:val="20"/>
              </w:rPr>
              <w:t>Quality Objectives</w:t>
            </w:r>
          </w:p>
        </w:tc>
      </w:tr>
      <w:tr w:rsidR="000B0F9E" w14:paraId="40F5E00F" w14:textId="77777777" w:rsidTr="00112DBC">
        <w:trPr>
          <w:cantSplit/>
          <w:trHeight w:val="9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4C11A6" w14:textId="77777777" w:rsidR="000B0F9E" w:rsidRDefault="000B0F9E" w:rsidP="00420041">
            <w:pPr>
              <w:keepNext/>
              <w:keepLines/>
              <w:rPr>
                <w:rFonts w:ascii="Franklin Gothic Medium" w:hAnsi="Franklin Gothic Medium"/>
                <w:color w:val="1E396B"/>
                <w:sz w:val="20"/>
                <w:szCs w:val="20"/>
              </w:rPr>
            </w:pPr>
          </w:p>
        </w:tc>
        <w:tc>
          <w:tcPr>
            <w:tcW w:w="0" w:type="auto"/>
            <w:vMerge/>
            <w:tcBorders>
              <w:top w:val="single" w:sz="4" w:space="0" w:color="000000"/>
              <w:left w:val="single" w:sz="4" w:space="0" w:color="000000"/>
              <w:bottom w:val="single" w:sz="4" w:space="0" w:color="000000"/>
              <w:right w:val="single" w:sz="12" w:space="0" w:color="auto"/>
            </w:tcBorders>
            <w:vAlign w:val="center"/>
            <w:hideMark/>
          </w:tcPr>
          <w:p w14:paraId="4D4DD84F" w14:textId="77777777" w:rsidR="000B0F9E" w:rsidRDefault="000B0F9E" w:rsidP="00420041">
            <w:pPr>
              <w:keepNext/>
              <w:keepLines/>
              <w:rPr>
                <w:rFonts w:ascii="Franklin Gothic Medium" w:hAnsi="Franklin Gothic Medium"/>
                <w:color w:val="1E396B"/>
                <w:sz w:val="20"/>
                <w:szCs w:val="20"/>
              </w:rPr>
            </w:pPr>
          </w:p>
        </w:tc>
        <w:tc>
          <w:tcPr>
            <w:tcW w:w="1375" w:type="dxa"/>
            <w:tcBorders>
              <w:top w:val="single" w:sz="4" w:space="0" w:color="000000"/>
              <w:left w:val="single" w:sz="12" w:space="0" w:color="auto"/>
              <w:bottom w:val="single" w:sz="4" w:space="0" w:color="000000"/>
              <w:right w:val="single" w:sz="4" w:space="0" w:color="000000"/>
            </w:tcBorders>
            <w:vAlign w:val="center"/>
            <w:hideMark/>
          </w:tcPr>
          <w:p w14:paraId="3E7021B8" w14:textId="77777777" w:rsidR="000B0F9E" w:rsidRPr="00A262F9" w:rsidRDefault="00933C6D" w:rsidP="00420041">
            <w:pPr>
              <w:keepNext/>
              <w:keepLines/>
              <w:jc w:val="center"/>
              <w:rPr>
                <w:rFonts w:ascii="Franklin Gothic Medium" w:hAnsi="Franklin Gothic Medium"/>
                <w:color w:val="1E396B"/>
                <w:sz w:val="20"/>
                <w:szCs w:val="20"/>
              </w:rPr>
            </w:pPr>
            <w:r w:rsidRPr="00A262F9">
              <w:rPr>
                <w:rFonts w:ascii="Franklin Gothic Medium" w:hAnsi="Franklin Gothic Medium"/>
                <w:color w:val="1E396B"/>
                <w:sz w:val="20"/>
                <w:szCs w:val="20"/>
              </w:rPr>
              <w:t>Proposal Win rate</w:t>
            </w:r>
          </w:p>
        </w:tc>
        <w:tc>
          <w:tcPr>
            <w:tcW w:w="1376" w:type="dxa"/>
            <w:tcBorders>
              <w:top w:val="single" w:sz="4" w:space="0" w:color="000000"/>
              <w:left w:val="single" w:sz="4" w:space="0" w:color="000000"/>
              <w:bottom w:val="single" w:sz="4" w:space="0" w:color="000000"/>
              <w:right w:val="single" w:sz="4" w:space="0" w:color="000000"/>
            </w:tcBorders>
            <w:vAlign w:val="center"/>
            <w:hideMark/>
          </w:tcPr>
          <w:p w14:paraId="229A5505" w14:textId="77777777" w:rsidR="00112DBC" w:rsidRPr="00A262F9" w:rsidRDefault="00933C6D" w:rsidP="00420041">
            <w:pPr>
              <w:keepNext/>
              <w:keepLines/>
              <w:jc w:val="center"/>
              <w:rPr>
                <w:rFonts w:ascii="Franklin Gothic Medium" w:hAnsi="Franklin Gothic Medium"/>
                <w:color w:val="1E396B"/>
                <w:sz w:val="20"/>
                <w:szCs w:val="20"/>
              </w:rPr>
            </w:pPr>
            <w:r w:rsidRPr="00A262F9">
              <w:rPr>
                <w:rFonts w:ascii="Franklin Gothic Medium" w:hAnsi="Franklin Gothic Medium"/>
                <w:color w:val="1E396B"/>
                <w:sz w:val="20"/>
                <w:szCs w:val="20"/>
              </w:rPr>
              <w:t xml:space="preserve">Time to </w:t>
            </w:r>
          </w:p>
          <w:p w14:paraId="6ECA7392" w14:textId="0CE404D7" w:rsidR="000B0F9E" w:rsidRPr="00A262F9" w:rsidRDefault="00933C6D" w:rsidP="00420041">
            <w:pPr>
              <w:keepNext/>
              <w:keepLines/>
              <w:jc w:val="center"/>
              <w:rPr>
                <w:rFonts w:ascii="Franklin Gothic Medium" w:hAnsi="Franklin Gothic Medium"/>
                <w:color w:val="1E396B"/>
                <w:sz w:val="20"/>
                <w:szCs w:val="20"/>
              </w:rPr>
            </w:pPr>
            <w:r w:rsidRPr="00A262F9">
              <w:rPr>
                <w:rFonts w:ascii="Franklin Gothic Medium" w:hAnsi="Franklin Gothic Medium"/>
                <w:color w:val="1E396B"/>
                <w:sz w:val="20"/>
                <w:szCs w:val="20"/>
              </w:rPr>
              <w:t>Fill Open Positions</w:t>
            </w:r>
          </w:p>
        </w:tc>
        <w:tc>
          <w:tcPr>
            <w:tcW w:w="1375" w:type="dxa"/>
            <w:tcBorders>
              <w:top w:val="single" w:sz="4" w:space="0" w:color="000000"/>
              <w:left w:val="single" w:sz="4" w:space="0" w:color="000000"/>
              <w:bottom w:val="single" w:sz="4" w:space="0" w:color="000000"/>
              <w:right w:val="single" w:sz="4" w:space="0" w:color="000000"/>
            </w:tcBorders>
            <w:vAlign w:val="center"/>
            <w:hideMark/>
          </w:tcPr>
          <w:p w14:paraId="67C09F2C" w14:textId="77777777" w:rsidR="000B0F9E" w:rsidRPr="00A262F9" w:rsidRDefault="00933C6D" w:rsidP="00420041">
            <w:pPr>
              <w:keepNext/>
              <w:keepLines/>
              <w:jc w:val="center"/>
              <w:rPr>
                <w:rFonts w:ascii="Franklin Gothic Medium" w:hAnsi="Franklin Gothic Medium"/>
                <w:color w:val="1E396B"/>
                <w:sz w:val="20"/>
                <w:szCs w:val="20"/>
              </w:rPr>
            </w:pPr>
            <w:r w:rsidRPr="00A262F9">
              <w:rPr>
                <w:rFonts w:ascii="Franklin Gothic Medium" w:hAnsi="Franklin Gothic Medium"/>
                <w:color w:val="1E396B"/>
                <w:sz w:val="20"/>
                <w:szCs w:val="20"/>
              </w:rPr>
              <w:t>Retention Rates</w:t>
            </w:r>
          </w:p>
        </w:tc>
        <w:tc>
          <w:tcPr>
            <w:tcW w:w="1376" w:type="dxa"/>
            <w:tcBorders>
              <w:top w:val="single" w:sz="4" w:space="0" w:color="000000"/>
              <w:left w:val="single" w:sz="4" w:space="0" w:color="000000"/>
              <w:bottom w:val="single" w:sz="4" w:space="0" w:color="000000"/>
              <w:right w:val="single" w:sz="4" w:space="0" w:color="000000"/>
            </w:tcBorders>
            <w:vAlign w:val="center"/>
            <w:hideMark/>
          </w:tcPr>
          <w:p w14:paraId="63A753FE" w14:textId="77777777" w:rsidR="000B0F9E" w:rsidRPr="00A262F9" w:rsidRDefault="00933C6D" w:rsidP="00420041">
            <w:pPr>
              <w:keepNext/>
              <w:keepLines/>
              <w:jc w:val="center"/>
              <w:rPr>
                <w:rFonts w:ascii="Franklin Gothic Medium" w:hAnsi="Franklin Gothic Medium"/>
                <w:color w:val="1E396B"/>
                <w:sz w:val="20"/>
                <w:szCs w:val="20"/>
              </w:rPr>
            </w:pPr>
            <w:r w:rsidRPr="00A262F9">
              <w:rPr>
                <w:rFonts w:ascii="Franklin Gothic Medium" w:hAnsi="Franklin Gothic Medium"/>
                <w:color w:val="1E396B"/>
                <w:sz w:val="20"/>
                <w:szCs w:val="20"/>
              </w:rPr>
              <w:t>Billing Accuracy</w:t>
            </w:r>
          </w:p>
        </w:tc>
        <w:tc>
          <w:tcPr>
            <w:tcW w:w="1376" w:type="dxa"/>
            <w:tcBorders>
              <w:top w:val="single" w:sz="4" w:space="0" w:color="000000"/>
              <w:left w:val="single" w:sz="4" w:space="0" w:color="000000"/>
              <w:bottom w:val="single" w:sz="4" w:space="0" w:color="000000"/>
              <w:right w:val="single" w:sz="4" w:space="0" w:color="000000"/>
            </w:tcBorders>
            <w:vAlign w:val="center"/>
            <w:hideMark/>
          </w:tcPr>
          <w:p w14:paraId="254E1E87" w14:textId="77777777" w:rsidR="000B0F9E" w:rsidRPr="00A262F9" w:rsidRDefault="00933C6D" w:rsidP="00420041">
            <w:pPr>
              <w:keepNext/>
              <w:keepLines/>
              <w:jc w:val="center"/>
              <w:rPr>
                <w:rFonts w:ascii="Franklin Gothic Medium" w:hAnsi="Franklin Gothic Medium"/>
                <w:color w:val="1E396B"/>
                <w:sz w:val="20"/>
                <w:szCs w:val="20"/>
              </w:rPr>
            </w:pPr>
            <w:r w:rsidRPr="00A262F9">
              <w:rPr>
                <w:rFonts w:ascii="Franklin Gothic Medium" w:hAnsi="Franklin Gothic Medium"/>
                <w:color w:val="1E396B"/>
                <w:sz w:val="20"/>
                <w:szCs w:val="20"/>
              </w:rPr>
              <w:t>Customer satisfaction</w:t>
            </w:r>
          </w:p>
        </w:tc>
      </w:tr>
      <w:tr w:rsidR="000B0F9E" w14:paraId="5914E0EF" w14:textId="77777777" w:rsidTr="00112DBC">
        <w:trPr>
          <w:cantSplit/>
          <w:trHeight w:val="490"/>
        </w:trPr>
        <w:tc>
          <w:tcPr>
            <w:tcW w:w="2584" w:type="dxa"/>
            <w:tcBorders>
              <w:top w:val="single" w:sz="4" w:space="0" w:color="000000"/>
              <w:left w:val="single" w:sz="4" w:space="0" w:color="000000"/>
              <w:bottom w:val="single" w:sz="4" w:space="0" w:color="000000"/>
              <w:right w:val="single" w:sz="4" w:space="0" w:color="000000"/>
            </w:tcBorders>
            <w:hideMark/>
          </w:tcPr>
          <w:p w14:paraId="33A17013" w14:textId="77777777" w:rsidR="000B0F9E" w:rsidRDefault="000B0F9E" w:rsidP="00420041">
            <w:pPr>
              <w:keepNext/>
              <w:keepLines/>
              <w:rPr>
                <w:rFonts w:ascii="Century Gothic" w:hAnsi="Century Gothic"/>
                <w:sz w:val="20"/>
                <w:szCs w:val="20"/>
              </w:rPr>
            </w:pPr>
            <w:r>
              <w:rPr>
                <w:rFonts w:ascii="Century Gothic" w:hAnsi="Century Gothic"/>
                <w:sz w:val="20"/>
                <w:szCs w:val="20"/>
              </w:rPr>
              <w:t>Quality Management</w:t>
            </w:r>
          </w:p>
        </w:tc>
        <w:tc>
          <w:tcPr>
            <w:tcW w:w="1693" w:type="dxa"/>
            <w:tcBorders>
              <w:top w:val="single" w:sz="4" w:space="0" w:color="000000"/>
              <w:left w:val="single" w:sz="4" w:space="0" w:color="000000"/>
              <w:bottom w:val="single" w:sz="4" w:space="0" w:color="000000"/>
              <w:right w:val="single" w:sz="12" w:space="0" w:color="auto"/>
            </w:tcBorders>
            <w:hideMark/>
          </w:tcPr>
          <w:p w14:paraId="53554D76" w14:textId="77777777" w:rsidR="000B0F9E" w:rsidRDefault="000B0F9E" w:rsidP="00420041">
            <w:pPr>
              <w:keepNext/>
              <w:keepLines/>
              <w:rPr>
                <w:rFonts w:ascii="Century Gothic" w:hAnsi="Century Gothic"/>
                <w:sz w:val="20"/>
                <w:szCs w:val="20"/>
              </w:rPr>
            </w:pPr>
            <w:r>
              <w:rPr>
                <w:rFonts w:ascii="Century Gothic" w:hAnsi="Century Gothic"/>
                <w:sz w:val="20"/>
                <w:szCs w:val="20"/>
              </w:rPr>
              <w:t>CEO</w:t>
            </w:r>
          </w:p>
        </w:tc>
        <w:tc>
          <w:tcPr>
            <w:tcW w:w="1375" w:type="dxa"/>
            <w:tcBorders>
              <w:top w:val="single" w:sz="4" w:space="0" w:color="000000"/>
              <w:left w:val="single" w:sz="12" w:space="0" w:color="auto"/>
              <w:bottom w:val="single" w:sz="4" w:space="0" w:color="000000"/>
              <w:right w:val="single" w:sz="4" w:space="0" w:color="000000"/>
            </w:tcBorders>
          </w:tcPr>
          <w:p w14:paraId="0A89896D" w14:textId="77777777" w:rsidR="000B0F9E" w:rsidRDefault="00933C6D"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hideMark/>
          </w:tcPr>
          <w:p w14:paraId="5969E11B" w14:textId="77777777" w:rsidR="000B0F9E" w:rsidRDefault="000B0F9E" w:rsidP="00420041">
            <w:pPr>
              <w:keepNext/>
              <w:keepLines/>
              <w:jc w:val="center"/>
              <w:rPr>
                <w:rFonts w:ascii="Century Gothic" w:hAnsi="Century Gothic"/>
                <w:sz w:val="20"/>
                <w:szCs w:val="20"/>
              </w:rPr>
            </w:pPr>
            <w:r>
              <w:rPr>
                <w:rFonts w:ascii="Century Gothic" w:hAnsi="Century Gothic"/>
                <w:sz w:val="20"/>
                <w:szCs w:val="20"/>
              </w:rPr>
              <w:t>x</w:t>
            </w:r>
          </w:p>
        </w:tc>
        <w:tc>
          <w:tcPr>
            <w:tcW w:w="1375" w:type="dxa"/>
            <w:tcBorders>
              <w:top w:val="single" w:sz="4" w:space="0" w:color="000000"/>
              <w:left w:val="single" w:sz="4" w:space="0" w:color="000000"/>
              <w:bottom w:val="single" w:sz="4" w:space="0" w:color="000000"/>
              <w:right w:val="single" w:sz="4" w:space="0" w:color="000000"/>
            </w:tcBorders>
            <w:hideMark/>
          </w:tcPr>
          <w:p w14:paraId="4DED9FBA" w14:textId="77777777" w:rsidR="000B0F9E" w:rsidRDefault="000B0F9E"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hideMark/>
          </w:tcPr>
          <w:p w14:paraId="30157106" w14:textId="77777777" w:rsidR="000B0F9E" w:rsidRDefault="000B0F9E"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hideMark/>
          </w:tcPr>
          <w:p w14:paraId="419DAD79" w14:textId="77777777" w:rsidR="000B0F9E" w:rsidRDefault="000B0F9E" w:rsidP="00420041">
            <w:pPr>
              <w:keepNext/>
              <w:keepLines/>
              <w:jc w:val="center"/>
              <w:rPr>
                <w:rFonts w:ascii="Century Gothic" w:hAnsi="Century Gothic"/>
                <w:sz w:val="20"/>
                <w:szCs w:val="20"/>
              </w:rPr>
            </w:pPr>
            <w:r>
              <w:rPr>
                <w:rFonts w:ascii="Century Gothic" w:hAnsi="Century Gothic"/>
                <w:sz w:val="20"/>
                <w:szCs w:val="20"/>
              </w:rPr>
              <w:t>x</w:t>
            </w:r>
          </w:p>
        </w:tc>
      </w:tr>
      <w:tr w:rsidR="000B0F9E" w14:paraId="216623F9" w14:textId="77777777" w:rsidTr="00112DBC">
        <w:trPr>
          <w:cantSplit/>
          <w:trHeight w:val="490"/>
        </w:trPr>
        <w:tc>
          <w:tcPr>
            <w:tcW w:w="2584" w:type="dxa"/>
            <w:tcBorders>
              <w:top w:val="single" w:sz="4" w:space="0" w:color="000000"/>
              <w:left w:val="single" w:sz="4" w:space="0" w:color="000000"/>
              <w:bottom w:val="single" w:sz="4" w:space="0" w:color="000000"/>
              <w:right w:val="single" w:sz="4" w:space="0" w:color="000000"/>
            </w:tcBorders>
            <w:hideMark/>
          </w:tcPr>
          <w:p w14:paraId="110612D5" w14:textId="77777777" w:rsidR="000B0F9E" w:rsidRDefault="000B0F9E" w:rsidP="00420041">
            <w:pPr>
              <w:keepNext/>
              <w:keepLines/>
              <w:rPr>
                <w:rFonts w:ascii="Century Gothic" w:hAnsi="Century Gothic"/>
                <w:sz w:val="20"/>
                <w:szCs w:val="20"/>
              </w:rPr>
            </w:pPr>
            <w:r>
              <w:rPr>
                <w:rFonts w:ascii="Century Gothic" w:hAnsi="Century Gothic"/>
                <w:sz w:val="20"/>
                <w:szCs w:val="20"/>
              </w:rPr>
              <w:t>Business Development</w:t>
            </w:r>
          </w:p>
        </w:tc>
        <w:tc>
          <w:tcPr>
            <w:tcW w:w="1693" w:type="dxa"/>
            <w:tcBorders>
              <w:top w:val="single" w:sz="4" w:space="0" w:color="000000"/>
              <w:left w:val="single" w:sz="4" w:space="0" w:color="000000"/>
              <w:bottom w:val="single" w:sz="4" w:space="0" w:color="000000"/>
              <w:right w:val="single" w:sz="12" w:space="0" w:color="auto"/>
            </w:tcBorders>
            <w:hideMark/>
          </w:tcPr>
          <w:p w14:paraId="310D3F56" w14:textId="1C2C26B8" w:rsidR="000B0F9E" w:rsidRDefault="0080088A" w:rsidP="00420041">
            <w:pPr>
              <w:keepNext/>
              <w:keepLines/>
              <w:rPr>
                <w:rFonts w:ascii="Century Gothic" w:hAnsi="Century Gothic"/>
                <w:sz w:val="20"/>
                <w:szCs w:val="20"/>
              </w:rPr>
            </w:pPr>
            <w:r>
              <w:rPr>
                <w:rFonts w:ascii="Century Gothic" w:hAnsi="Century Gothic"/>
                <w:sz w:val="20"/>
                <w:szCs w:val="20"/>
              </w:rPr>
              <w:t>CEO</w:t>
            </w:r>
          </w:p>
        </w:tc>
        <w:tc>
          <w:tcPr>
            <w:tcW w:w="1375" w:type="dxa"/>
            <w:tcBorders>
              <w:top w:val="single" w:sz="4" w:space="0" w:color="000000"/>
              <w:left w:val="single" w:sz="12" w:space="0" w:color="auto"/>
              <w:bottom w:val="single" w:sz="4" w:space="0" w:color="000000"/>
              <w:right w:val="single" w:sz="4" w:space="0" w:color="000000"/>
            </w:tcBorders>
            <w:hideMark/>
          </w:tcPr>
          <w:p w14:paraId="6443846E" w14:textId="77777777" w:rsidR="000B0F9E" w:rsidRDefault="000B0F9E"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hideMark/>
          </w:tcPr>
          <w:p w14:paraId="0D3C6707" w14:textId="77777777" w:rsidR="000B0F9E" w:rsidRDefault="000B0F9E" w:rsidP="00420041">
            <w:pPr>
              <w:keepNext/>
              <w:keepLines/>
              <w:jc w:val="center"/>
              <w:rPr>
                <w:rFonts w:ascii="Century Gothic" w:hAnsi="Century Gothic"/>
                <w:sz w:val="20"/>
                <w:szCs w:val="20"/>
              </w:rPr>
            </w:pPr>
          </w:p>
        </w:tc>
        <w:tc>
          <w:tcPr>
            <w:tcW w:w="1375" w:type="dxa"/>
            <w:tcBorders>
              <w:top w:val="single" w:sz="4" w:space="0" w:color="000000"/>
              <w:left w:val="single" w:sz="4" w:space="0" w:color="000000"/>
              <w:bottom w:val="single" w:sz="4" w:space="0" w:color="000000"/>
              <w:right w:val="single" w:sz="4" w:space="0" w:color="000000"/>
            </w:tcBorders>
          </w:tcPr>
          <w:p w14:paraId="61491CB5" w14:textId="77777777" w:rsidR="000B0F9E" w:rsidRDefault="000B0F9E" w:rsidP="00420041">
            <w:pPr>
              <w:keepNext/>
              <w:keepLines/>
              <w:jc w:val="center"/>
              <w:rPr>
                <w:rFonts w:ascii="Century Gothic" w:hAnsi="Century Gothic"/>
                <w:sz w:val="20"/>
                <w:szCs w:val="20"/>
              </w:rPr>
            </w:pPr>
          </w:p>
        </w:tc>
        <w:tc>
          <w:tcPr>
            <w:tcW w:w="1376" w:type="dxa"/>
            <w:tcBorders>
              <w:top w:val="single" w:sz="4" w:space="0" w:color="000000"/>
              <w:left w:val="single" w:sz="4" w:space="0" w:color="000000"/>
              <w:bottom w:val="single" w:sz="4" w:space="0" w:color="000000"/>
              <w:right w:val="single" w:sz="4" w:space="0" w:color="000000"/>
            </w:tcBorders>
          </w:tcPr>
          <w:p w14:paraId="4CDF2930" w14:textId="77777777" w:rsidR="000B0F9E" w:rsidRDefault="000B0F9E" w:rsidP="00420041">
            <w:pPr>
              <w:keepNext/>
              <w:keepLines/>
              <w:jc w:val="center"/>
              <w:rPr>
                <w:rFonts w:ascii="Century Gothic" w:hAnsi="Century Gothic"/>
                <w:sz w:val="20"/>
                <w:szCs w:val="20"/>
              </w:rPr>
            </w:pPr>
          </w:p>
        </w:tc>
        <w:tc>
          <w:tcPr>
            <w:tcW w:w="1376" w:type="dxa"/>
            <w:tcBorders>
              <w:top w:val="single" w:sz="4" w:space="0" w:color="000000"/>
              <w:left w:val="single" w:sz="4" w:space="0" w:color="000000"/>
              <w:bottom w:val="single" w:sz="4" w:space="0" w:color="000000"/>
              <w:right w:val="single" w:sz="4" w:space="0" w:color="000000"/>
            </w:tcBorders>
          </w:tcPr>
          <w:p w14:paraId="283C03AF" w14:textId="77777777" w:rsidR="000B0F9E" w:rsidRDefault="003809F8" w:rsidP="00420041">
            <w:pPr>
              <w:keepNext/>
              <w:keepLines/>
              <w:jc w:val="center"/>
              <w:rPr>
                <w:rFonts w:ascii="Century Gothic" w:hAnsi="Century Gothic"/>
                <w:sz w:val="20"/>
                <w:szCs w:val="20"/>
              </w:rPr>
            </w:pPr>
            <w:r>
              <w:rPr>
                <w:rFonts w:ascii="Century Gothic" w:hAnsi="Century Gothic"/>
                <w:sz w:val="20"/>
                <w:szCs w:val="20"/>
              </w:rPr>
              <w:t>x</w:t>
            </w:r>
          </w:p>
        </w:tc>
      </w:tr>
      <w:tr w:rsidR="003B0CA0" w14:paraId="08B9AE7B" w14:textId="77777777" w:rsidTr="00112DBC">
        <w:trPr>
          <w:cantSplit/>
          <w:trHeight w:val="490"/>
        </w:trPr>
        <w:tc>
          <w:tcPr>
            <w:tcW w:w="2584" w:type="dxa"/>
            <w:tcBorders>
              <w:top w:val="single" w:sz="4" w:space="0" w:color="000000"/>
              <w:left w:val="single" w:sz="4" w:space="0" w:color="000000"/>
              <w:bottom w:val="single" w:sz="4" w:space="0" w:color="000000"/>
              <w:right w:val="single" w:sz="4" w:space="0" w:color="000000"/>
            </w:tcBorders>
          </w:tcPr>
          <w:p w14:paraId="667EC14D" w14:textId="77777777" w:rsidR="003B0CA0" w:rsidRDefault="003B0CA0" w:rsidP="00420041">
            <w:pPr>
              <w:keepNext/>
              <w:keepLines/>
              <w:rPr>
                <w:rFonts w:ascii="Century Gothic" w:hAnsi="Century Gothic"/>
                <w:sz w:val="20"/>
                <w:szCs w:val="20"/>
              </w:rPr>
            </w:pPr>
            <w:r>
              <w:rPr>
                <w:rFonts w:ascii="Century Gothic" w:hAnsi="Century Gothic"/>
                <w:sz w:val="20"/>
                <w:szCs w:val="20"/>
              </w:rPr>
              <w:t>Recruiting</w:t>
            </w:r>
          </w:p>
        </w:tc>
        <w:tc>
          <w:tcPr>
            <w:tcW w:w="1693" w:type="dxa"/>
            <w:tcBorders>
              <w:top w:val="single" w:sz="4" w:space="0" w:color="000000"/>
              <w:left w:val="single" w:sz="4" w:space="0" w:color="000000"/>
              <w:bottom w:val="single" w:sz="4" w:space="0" w:color="000000"/>
              <w:right w:val="single" w:sz="12" w:space="0" w:color="auto"/>
            </w:tcBorders>
          </w:tcPr>
          <w:p w14:paraId="27CA8981" w14:textId="61041C30" w:rsidR="003B0CA0" w:rsidRDefault="0080088A" w:rsidP="00420041">
            <w:pPr>
              <w:keepNext/>
              <w:keepLines/>
              <w:rPr>
                <w:rFonts w:ascii="Century Gothic" w:hAnsi="Century Gothic"/>
                <w:sz w:val="20"/>
                <w:szCs w:val="20"/>
              </w:rPr>
            </w:pPr>
            <w:r>
              <w:rPr>
                <w:rFonts w:ascii="Century Gothic" w:hAnsi="Century Gothic"/>
                <w:sz w:val="20"/>
                <w:szCs w:val="20"/>
              </w:rPr>
              <w:t>CEO</w:t>
            </w:r>
          </w:p>
        </w:tc>
        <w:tc>
          <w:tcPr>
            <w:tcW w:w="1375" w:type="dxa"/>
            <w:tcBorders>
              <w:top w:val="single" w:sz="4" w:space="0" w:color="000000"/>
              <w:left w:val="single" w:sz="12" w:space="0" w:color="auto"/>
              <w:bottom w:val="single" w:sz="4" w:space="0" w:color="000000"/>
              <w:right w:val="single" w:sz="4" w:space="0" w:color="000000"/>
            </w:tcBorders>
          </w:tcPr>
          <w:p w14:paraId="2009EE3C" w14:textId="77777777" w:rsidR="003B0CA0" w:rsidRDefault="00933C6D"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tcPr>
          <w:p w14:paraId="38053B81" w14:textId="77777777" w:rsidR="003B0CA0" w:rsidRDefault="00933C6D" w:rsidP="00420041">
            <w:pPr>
              <w:keepNext/>
              <w:keepLines/>
              <w:jc w:val="center"/>
              <w:rPr>
                <w:rFonts w:ascii="Century Gothic" w:hAnsi="Century Gothic"/>
                <w:sz w:val="20"/>
                <w:szCs w:val="20"/>
              </w:rPr>
            </w:pPr>
            <w:r>
              <w:rPr>
                <w:rFonts w:ascii="Century Gothic" w:hAnsi="Century Gothic"/>
                <w:sz w:val="20"/>
                <w:szCs w:val="20"/>
              </w:rPr>
              <w:t>x</w:t>
            </w:r>
          </w:p>
        </w:tc>
        <w:tc>
          <w:tcPr>
            <w:tcW w:w="1375" w:type="dxa"/>
            <w:tcBorders>
              <w:top w:val="single" w:sz="4" w:space="0" w:color="000000"/>
              <w:left w:val="single" w:sz="4" w:space="0" w:color="000000"/>
              <w:bottom w:val="single" w:sz="4" w:space="0" w:color="000000"/>
              <w:right w:val="single" w:sz="4" w:space="0" w:color="000000"/>
            </w:tcBorders>
          </w:tcPr>
          <w:p w14:paraId="3BC8972F" w14:textId="77777777" w:rsidR="003B0CA0" w:rsidRDefault="00933C6D"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tcPr>
          <w:p w14:paraId="195CBF51" w14:textId="77777777" w:rsidR="003B0CA0" w:rsidRDefault="003B0CA0" w:rsidP="00420041">
            <w:pPr>
              <w:keepNext/>
              <w:keepLines/>
              <w:jc w:val="center"/>
              <w:rPr>
                <w:rFonts w:ascii="Century Gothic" w:hAnsi="Century Gothic"/>
                <w:sz w:val="20"/>
                <w:szCs w:val="20"/>
              </w:rPr>
            </w:pPr>
          </w:p>
        </w:tc>
        <w:tc>
          <w:tcPr>
            <w:tcW w:w="1376" w:type="dxa"/>
            <w:tcBorders>
              <w:top w:val="single" w:sz="4" w:space="0" w:color="000000"/>
              <w:left w:val="single" w:sz="4" w:space="0" w:color="000000"/>
              <w:bottom w:val="single" w:sz="4" w:space="0" w:color="000000"/>
              <w:right w:val="single" w:sz="4" w:space="0" w:color="000000"/>
            </w:tcBorders>
          </w:tcPr>
          <w:p w14:paraId="162446B8" w14:textId="77777777" w:rsidR="003B0CA0" w:rsidRDefault="003809F8" w:rsidP="00420041">
            <w:pPr>
              <w:keepNext/>
              <w:keepLines/>
              <w:jc w:val="center"/>
              <w:rPr>
                <w:rFonts w:ascii="Century Gothic" w:hAnsi="Century Gothic"/>
                <w:sz w:val="20"/>
                <w:szCs w:val="20"/>
              </w:rPr>
            </w:pPr>
            <w:r>
              <w:rPr>
                <w:rFonts w:ascii="Century Gothic" w:hAnsi="Century Gothic"/>
                <w:sz w:val="20"/>
                <w:szCs w:val="20"/>
              </w:rPr>
              <w:t>x</w:t>
            </w:r>
          </w:p>
        </w:tc>
      </w:tr>
      <w:tr w:rsidR="000B0F9E" w14:paraId="4D2E57EA" w14:textId="77777777" w:rsidTr="00112DBC">
        <w:trPr>
          <w:cantSplit/>
          <w:trHeight w:val="490"/>
        </w:trPr>
        <w:tc>
          <w:tcPr>
            <w:tcW w:w="2584" w:type="dxa"/>
            <w:tcBorders>
              <w:top w:val="single" w:sz="4" w:space="0" w:color="000000"/>
              <w:left w:val="single" w:sz="4" w:space="0" w:color="000000"/>
              <w:bottom w:val="single" w:sz="4" w:space="0" w:color="000000"/>
              <w:right w:val="single" w:sz="4" w:space="0" w:color="000000"/>
            </w:tcBorders>
            <w:hideMark/>
          </w:tcPr>
          <w:p w14:paraId="5667498C" w14:textId="77777777" w:rsidR="000B0F9E" w:rsidRDefault="00933C6D" w:rsidP="00420041">
            <w:pPr>
              <w:keepNext/>
              <w:keepLines/>
              <w:rPr>
                <w:rFonts w:ascii="Century Gothic" w:hAnsi="Century Gothic"/>
                <w:sz w:val="20"/>
                <w:szCs w:val="20"/>
              </w:rPr>
            </w:pPr>
            <w:r>
              <w:rPr>
                <w:rFonts w:ascii="Century Gothic" w:hAnsi="Century Gothic"/>
                <w:sz w:val="20"/>
                <w:szCs w:val="20"/>
              </w:rPr>
              <w:t>Program Management</w:t>
            </w:r>
          </w:p>
        </w:tc>
        <w:tc>
          <w:tcPr>
            <w:tcW w:w="1693" w:type="dxa"/>
            <w:tcBorders>
              <w:top w:val="single" w:sz="4" w:space="0" w:color="000000"/>
              <w:left w:val="single" w:sz="4" w:space="0" w:color="000000"/>
              <w:bottom w:val="single" w:sz="4" w:space="0" w:color="000000"/>
              <w:right w:val="single" w:sz="12" w:space="0" w:color="auto"/>
            </w:tcBorders>
            <w:hideMark/>
          </w:tcPr>
          <w:p w14:paraId="537D67C9" w14:textId="2032DA84" w:rsidR="000B0F9E" w:rsidRDefault="0080088A" w:rsidP="00420041">
            <w:pPr>
              <w:keepNext/>
              <w:keepLines/>
              <w:rPr>
                <w:rFonts w:ascii="Century Gothic" w:hAnsi="Century Gothic"/>
                <w:sz w:val="20"/>
                <w:szCs w:val="20"/>
              </w:rPr>
            </w:pPr>
            <w:r>
              <w:rPr>
                <w:rFonts w:ascii="Century Gothic" w:hAnsi="Century Gothic"/>
                <w:sz w:val="20"/>
                <w:szCs w:val="20"/>
              </w:rPr>
              <w:t>CI</w:t>
            </w:r>
            <w:r w:rsidR="00933C6D">
              <w:rPr>
                <w:rFonts w:ascii="Century Gothic" w:hAnsi="Century Gothic"/>
                <w:sz w:val="20"/>
                <w:szCs w:val="20"/>
              </w:rPr>
              <w:t>O</w:t>
            </w:r>
            <w:r w:rsidR="000B0F9E">
              <w:rPr>
                <w:rFonts w:ascii="Century Gothic" w:hAnsi="Century Gothic"/>
                <w:sz w:val="20"/>
                <w:szCs w:val="20"/>
              </w:rPr>
              <w:t xml:space="preserve"> </w:t>
            </w:r>
          </w:p>
        </w:tc>
        <w:tc>
          <w:tcPr>
            <w:tcW w:w="1375" w:type="dxa"/>
            <w:tcBorders>
              <w:top w:val="single" w:sz="4" w:space="0" w:color="000000"/>
              <w:left w:val="single" w:sz="12" w:space="0" w:color="auto"/>
              <w:bottom w:val="single" w:sz="4" w:space="0" w:color="000000"/>
              <w:right w:val="single" w:sz="4" w:space="0" w:color="000000"/>
            </w:tcBorders>
          </w:tcPr>
          <w:p w14:paraId="0D036164" w14:textId="77777777" w:rsidR="000B0F9E" w:rsidRDefault="00933C6D"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tcPr>
          <w:p w14:paraId="55BBE4DC" w14:textId="77777777" w:rsidR="000B0F9E" w:rsidRDefault="000B0F9E" w:rsidP="00420041">
            <w:pPr>
              <w:keepNext/>
              <w:keepLines/>
              <w:jc w:val="center"/>
              <w:rPr>
                <w:rFonts w:ascii="Century Gothic" w:hAnsi="Century Gothic"/>
                <w:sz w:val="20"/>
                <w:szCs w:val="20"/>
              </w:rPr>
            </w:pPr>
          </w:p>
        </w:tc>
        <w:tc>
          <w:tcPr>
            <w:tcW w:w="1375" w:type="dxa"/>
            <w:tcBorders>
              <w:top w:val="single" w:sz="4" w:space="0" w:color="000000"/>
              <w:left w:val="single" w:sz="4" w:space="0" w:color="000000"/>
              <w:bottom w:val="single" w:sz="4" w:space="0" w:color="000000"/>
              <w:right w:val="single" w:sz="4" w:space="0" w:color="000000"/>
            </w:tcBorders>
          </w:tcPr>
          <w:p w14:paraId="2447BA38" w14:textId="77777777" w:rsidR="000B0F9E" w:rsidRDefault="000B0F9E" w:rsidP="00420041">
            <w:pPr>
              <w:keepNext/>
              <w:keepLines/>
              <w:jc w:val="center"/>
              <w:rPr>
                <w:rFonts w:ascii="Century Gothic" w:hAnsi="Century Gothic"/>
                <w:sz w:val="20"/>
                <w:szCs w:val="20"/>
              </w:rPr>
            </w:pPr>
          </w:p>
        </w:tc>
        <w:tc>
          <w:tcPr>
            <w:tcW w:w="1376" w:type="dxa"/>
            <w:tcBorders>
              <w:top w:val="single" w:sz="4" w:space="0" w:color="000000"/>
              <w:left w:val="single" w:sz="4" w:space="0" w:color="000000"/>
              <w:bottom w:val="single" w:sz="4" w:space="0" w:color="000000"/>
              <w:right w:val="single" w:sz="4" w:space="0" w:color="000000"/>
            </w:tcBorders>
            <w:hideMark/>
          </w:tcPr>
          <w:p w14:paraId="6EBFB834" w14:textId="77777777" w:rsidR="000B0F9E" w:rsidRDefault="000B0F9E"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hideMark/>
          </w:tcPr>
          <w:p w14:paraId="4C0A9621" w14:textId="77777777" w:rsidR="000B0F9E" w:rsidRDefault="00933C6D" w:rsidP="00420041">
            <w:pPr>
              <w:keepNext/>
              <w:keepLines/>
              <w:jc w:val="center"/>
              <w:rPr>
                <w:rFonts w:ascii="Century Gothic" w:hAnsi="Century Gothic"/>
                <w:sz w:val="20"/>
                <w:szCs w:val="20"/>
              </w:rPr>
            </w:pPr>
            <w:r>
              <w:rPr>
                <w:rFonts w:ascii="Century Gothic" w:hAnsi="Century Gothic"/>
                <w:sz w:val="20"/>
                <w:szCs w:val="20"/>
              </w:rPr>
              <w:t>x</w:t>
            </w:r>
          </w:p>
        </w:tc>
      </w:tr>
      <w:tr w:rsidR="00933C6D" w14:paraId="4161B4B1" w14:textId="77777777" w:rsidTr="00112DBC">
        <w:trPr>
          <w:cantSplit/>
          <w:trHeight w:val="491"/>
        </w:trPr>
        <w:tc>
          <w:tcPr>
            <w:tcW w:w="2584" w:type="dxa"/>
            <w:tcBorders>
              <w:top w:val="single" w:sz="4" w:space="0" w:color="000000"/>
              <w:left w:val="single" w:sz="4" w:space="0" w:color="000000"/>
              <w:bottom w:val="single" w:sz="4" w:space="0" w:color="000000"/>
              <w:right w:val="single" w:sz="4" w:space="0" w:color="000000"/>
            </w:tcBorders>
            <w:hideMark/>
          </w:tcPr>
          <w:p w14:paraId="05EF8361" w14:textId="77777777" w:rsidR="00933C6D" w:rsidRDefault="00933C6D" w:rsidP="00420041">
            <w:pPr>
              <w:keepNext/>
              <w:keepLines/>
              <w:rPr>
                <w:rFonts w:ascii="Century Gothic" w:hAnsi="Century Gothic"/>
                <w:sz w:val="20"/>
                <w:szCs w:val="20"/>
              </w:rPr>
            </w:pPr>
            <w:r>
              <w:rPr>
                <w:rFonts w:ascii="Century Gothic" w:hAnsi="Century Gothic"/>
                <w:sz w:val="20"/>
                <w:szCs w:val="20"/>
              </w:rPr>
              <w:t>Design and Development</w:t>
            </w:r>
          </w:p>
        </w:tc>
        <w:tc>
          <w:tcPr>
            <w:tcW w:w="1693" w:type="dxa"/>
            <w:tcBorders>
              <w:top w:val="single" w:sz="4" w:space="0" w:color="000000"/>
              <w:left w:val="single" w:sz="4" w:space="0" w:color="000000"/>
              <w:bottom w:val="single" w:sz="4" w:space="0" w:color="000000"/>
              <w:right w:val="single" w:sz="12" w:space="0" w:color="auto"/>
            </w:tcBorders>
            <w:hideMark/>
          </w:tcPr>
          <w:p w14:paraId="508FCBC5" w14:textId="069A22E3" w:rsidR="00933C6D" w:rsidRDefault="00E03418" w:rsidP="00420041">
            <w:pPr>
              <w:keepNext/>
              <w:keepLines/>
              <w:rPr>
                <w:rFonts w:ascii="Century Gothic" w:hAnsi="Century Gothic"/>
                <w:sz w:val="20"/>
                <w:szCs w:val="20"/>
              </w:rPr>
            </w:pPr>
            <w:r>
              <w:rPr>
                <w:rFonts w:ascii="Century Gothic" w:hAnsi="Century Gothic"/>
                <w:sz w:val="20"/>
                <w:szCs w:val="20"/>
              </w:rPr>
              <w:t>CIO</w:t>
            </w:r>
          </w:p>
        </w:tc>
        <w:tc>
          <w:tcPr>
            <w:tcW w:w="1375" w:type="dxa"/>
            <w:tcBorders>
              <w:top w:val="single" w:sz="4" w:space="0" w:color="000000"/>
              <w:left w:val="single" w:sz="12" w:space="0" w:color="auto"/>
              <w:bottom w:val="single" w:sz="4" w:space="0" w:color="000000"/>
              <w:right w:val="single" w:sz="4" w:space="0" w:color="000000"/>
            </w:tcBorders>
          </w:tcPr>
          <w:p w14:paraId="378932DD" w14:textId="77777777" w:rsidR="00933C6D" w:rsidRDefault="00933C6D" w:rsidP="00420041">
            <w:pPr>
              <w:keepNext/>
              <w:keepLines/>
              <w:jc w:val="center"/>
              <w:rPr>
                <w:rFonts w:ascii="Century Gothic" w:hAnsi="Century Gothic"/>
                <w:sz w:val="20"/>
                <w:szCs w:val="20"/>
              </w:rPr>
            </w:pPr>
            <w:r>
              <w:rPr>
                <w:rFonts w:ascii="Century Gothic" w:hAnsi="Century Gothic"/>
                <w:sz w:val="20"/>
                <w:szCs w:val="20"/>
              </w:rPr>
              <w:t>x</w:t>
            </w:r>
          </w:p>
        </w:tc>
        <w:tc>
          <w:tcPr>
            <w:tcW w:w="1376" w:type="dxa"/>
            <w:tcBorders>
              <w:top w:val="single" w:sz="4" w:space="0" w:color="000000"/>
              <w:left w:val="single" w:sz="4" w:space="0" w:color="000000"/>
              <w:bottom w:val="single" w:sz="4" w:space="0" w:color="000000"/>
              <w:right w:val="single" w:sz="4" w:space="0" w:color="000000"/>
            </w:tcBorders>
          </w:tcPr>
          <w:p w14:paraId="25710A26" w14:textId="77777777" w:rsidR="00933C6D" w:rsidRDefault="00933C6D" w:rsidP="00420041">
            <w:pPr>
              <w:keepNext/>
              <w:keepLines/>
              <w:jc w:val="center"/>
              <w:rPr>
                <w:rFonts w:ascii="Century Gothic" w:hAnsi="Century Gothic"/>
                <w:sz w:val="20"/>
                <w:szCs w:val="20"/>
              </w:rPr>
            </w:pPr>
          </w:p>
        </w:tc>
        <w:tc>
          <w:tcPr>
            <w:tcW w:w="1375" w:type="dxa"/>
            <w:tcBorders>
              <w:top w:val="single" w:sz="4" w:space="0" w:color="000000"/>
              <w:left w:val="single" w:sz="4" w:space="0" w:color="000000"/>
              <w:bottom w:val="single" w:sz="4" w:space="0" w:color="000000"/>
              <w:right w:val="single" w:sz="4" w:space="0" w:color="000000"/>
            </w:tcBorders>
            <w:hideMark/>
          </w:tcPr>
          <w:p w14:paraId="7C9F20AE" w14:textId="77777777" w:rsidR="00933C6D" w:rsidRDefault="00933C6D" w:rsidP="00420041">
            <w:pPr>
              <w:keepNext/>
              <w:keepLines/>
              <w:jc w:val="center"/>
              <w:rPr>
                <w:rFonts w:ascii="Century Gothic" w:hAnsi="Century Gothic"/>
                <w:sz w:val="20"/>
                <w:szCs w:val="20"/>
              </w:rPr>
            </w:pPr>
          </w:p>
        </w:tc>
        <w:tc>
          <w:tcPr>
            <w:tcW w:w="1376" w:type="dxa"/>
            <w:tcBorders>
              <w:top w:val="single" w:sz="4" w:space="0" w:color="000000"/>
              <w:left w:val="single" w:sz="4" w:space="0" w:color="000000"/>
              <w:bottom w:val="single" w:sz="4" w:space="0" w:color="000000"/>
              <w:right w:val="single" w:sz="4" w:space="0" w:color="000000"/>
            </w:tcBorders>
            <w:hideMark/>
          </w:tcPr>
          <w:p w14:paraId="7FB59AFC" w14:textId="77777777" w:rsidR="00933C6D" w:rsidRDefault="00933C6D" w:rsidP="00420041">
            <w:pPr>
              <w:keepNext/>
              <w:keepLines/>
              <w:jc w:val="center"/>
              <w:rPr>
                <w:rFonts w:ascii="Century Gothic" w:hAnsi="Century Gothic"/>
                <w:sz w:val="20"/>
                <w:szCs w:val="20"/>
              </w:rPr>
            </w:pPr>
          </w:p>
        </w:tc>
        <w:tc>
          <w:tcPr>
            <w:tcW w:w="1376" w:type="dxa"/>
            <w:tcBorders>
              <w:top w:val="single" w:sz="4" w:space="0" w:color="000000"/>
              <w:left w:val="single" w:sz="4" w:space="0" w:color="000000"/>
              <w:bottom w:val="single" w:sz="4" w:space="0" w:color="000000"/>
              <w:right w:val="single" w:sz="4" w:space="0" w:color="000000"/>
            </w:tcBorders>
            <w:hideMark/>
          </w:tcPr>
          <w:p w14:paraId="7507A569" w14:textId="77777777" w:rsidR="00933C6D" w:rsidRDefault="00933C6D" w:rsidP="00420041">
            <w:pPr>
              <w:keepNext/>
              <w:keepLines/>
              <w:jc w:val="center"/>
              <w:rPr>
                <w:rFonts w:ascii="Century Gothic" w:hAnsi="Century Gothic"/>
                <w:sz w:val="20"/>
                <w:szCs w:val="20"/>
              </w:rPr>
            </w:pPr>
            <w:r>
              <w:rPr>
                <w:rFonts w:ascii="Century Gothic" w:hAnsi="Century Gothic"/>
                <w:sz w:val="20"/>
                <w:szCs w:val="20"/>
              </w:rPr>
              <w:t>x</w:t>
            </w:r>
          </w:p>
        </w:tc>
      </w:tr>
      <w:bookmarkEnd w:id="3"/>
    </w:tbl>
    <w:p w14:paraId="5C5DB467" w14:textId="698723C0" w:rsidR="008738F1" w:rsidRDefault="008738F1" w:rsidP="00420041">
      <w:pPr>
        <w:keepNext/>
        <w:keepLines/>
        <w:rPr>
          <w:rFonts w:ascii="Calibri" w:hAnsi="Calibri"/>
          <w:b/>
        </w:rPr>
      </w:pPr>
    </w:p>
    <w:p w14:paraId="46B58098" w14:textId="77777777" w:rsidR="00E03418" w:rsidRDefault="00E03418" w:rsidP="00420041">
      <w:pPr>
        <w:keepNext/>
        <w:keepLines/>
        <w:rPr>
          <w:rFonts w:ascii="Calibri" w:hAnsi="Calibri"/>
          <w:b/>
        </w:rPr>
      </w:pPr>
    </w:p>
    <w:tbl>
      <w:tblPr>
        <w:tblpPr w:leftFromText="180" w:rightFromText="180" w:vertAnchor="text" w:horzAnchor="margin" w:tblpY="199"/>
        <w:tblW w:w="12680" w:type="dxa"/>
        <w:tblCellMar>
          <w:left w:w="0" w:type="dxa"/>
          <w:right w:w="0" w:type="dxa"/>
        </w:tblCellMar>
        <w:tblLook w:val="04A0" w:firstRow="1" w:lastRow="0" w:firstColumn="1" w:lastColumn="0" w:noHBand="0" w:noVBand="1"/>
      </w:tblPr>
      <w:tblGrid>
        <w:gridCol w:w="2510"/>
        <w:gridCol w:w="4950"/>
        <w:gridCol w:w="2340"/>
        <w:gridCol w:w="2880"/>
      </w:tblGrid>
      <w:tr w:rsidR="00B14B42" w:rsidRPr="00E03418" w14:paraId="51E9AFAB" w14:textId="77777777" w:rsidTr="00B14B42">
        <w:tc>
          <w:tcPr>
            <w:tcW w:w="2510" w:type="dxa"/>
            <w:tcBorders>
              <w:top w:val="single" w:sz="8" w:space="0" w:color="5B9BD5"/>
              <w:left w:val="single" w:sz="8" w:space="0" w:color="5B9BD5"/>
              <w:bottom w:val="single" w:sz="8" w:space="0" w:color="5B9BD5"/>
              <w:right w:val="nil"/>
            </w:tcBorders>
            <w:shd w:val="clear" w:color="auto" w:fill="5B9BD5"/>
            <w:tcMar>
              <w:top w:w="15" w:type="dxa"/>
              <w:left w:w="108" w:type="dxa"/>
              <w:bottom w:w="0" w:type="dxa"/>
              <w:right w:w="108" w:type="dxa"/>
            </w:tcMar>
            <w:hideMark/>
          </w:tcPr>
          <w:p w14:paraId="01A9B276" w14:textId="77777777" w:rsidR="00B14B42" w:rsidRPr="00E03418" w:rsidRDefault="00B14B42" w:rsidP="00B14B42">
            <w:pPr>
              <w:keepNext/>
              <w:keepLines/>
              <w:rPr>
                <w:rFonts w:ascii="Calibri" w:hAnsi="Calibri"/>
                <w:b/>
              </w:rPr>
            </w:pPr>
            <w:bookmarkStart w:id="4" w:name="_Hlk514154043"/>
            <w:r w:rsidRPr="00E03418">
              <w:rPr>
                <w:rFonts w:ascii="Calibri" w:hAnsi="Calibri"/>
                <w:b/>
                <w:bCs/>
              </w:rPr>
              <w:t>Quality Objective</w:t>
            </w:r>
          </w:p>
        </w:tc>
        <w:tc>
          <w:tcPr>
            <w:tcW w:w="4950" w:type="dxa"/>
            <w:tcBorders>
              <w:top w:val="single" w:sz="8" w:space="0" w:color="5B9BD5"/>
              <w:left w:val="nil"/>
              <w:bottom w:val="single" w:sz="8" w:space="0" w:color="5B9BD5"/>
              <w:right w:val="nil"/>
            </w:tcBorders>
            <w:shd w:val="clear" w:color="auto" w:fill="5B9BD5"/>
            <w:tcMar>
              <w:top w:w="15" w:type="dxa"/>
              <w:left w:w="108" w:type="dxa"/>
              <w:bottom w:w="0" w:type="dxa"/>
              <w:right w:w="108" w:type="dxa"/>
            </w:tcMar>
            <w:hideMark/>
          </w:tcPr>
          <w:p w14:paraId="66301016" w14:textId="77777777" w:rsidR="00B14B42" w:rsidRPr="00E03418" w:rsidRDefault="00B14B42" w:rsidP="00B14B42">
            <w:pPr>
              <w:keepNext/>
              <w:keepLines/>
              <w:rPr>
                <w:rFonts w:ascii="Calibri" w:hAnsi="Calibri"/>
                <w:b/>
              </w:rPr>
            </w:pPr>
            <w:r w:rsidRPr="00E03418">
              <w:rPr>
                <w:rFonts w:ascii="Calibri" w:hAnsi="Calibri"/>
                <w:b/>
                <w:bCs/>
              </w:rPr>
              <w:t>Measure</w:t>
            </w:r>
          </w:p>
        </w:tc>
        <w:tc>
          <w:tcPr>
            <w:tcW w:w="2340" w:type="dxa"/>
            <w:tcBorders>
              <w:top w:val="single" w:sz="8" w:space="0" w:color="5B9BD5"/>
              <w:left w:val="nil"/>
              <w:bottom w:val="single" w:sz="8" w:space="0" w:color="5B9BD5"/>
              <w:right w:val="nil"/>
            </w:tcBorders>
            <w:shd w:val="clear" w:color="auto" w:fill="5B9BD5"/>
            <w:tcMar>
              <w:top w:w="15" w:type="dxa"/>
              <w:left w:w="108" w:type="dxa"/>
              <w:bottom w:w="0" w:type="dxa"/>
              <w:right w:w="108" w:type="dxa"/>
            </w:tcMar>
            <w:hideMark/>
          </w:tcPr>
          <w:p w14:paraId="5CE6172D" w14:textId="77777777" w:rsidR="00B14B42" w:rsidRPr="00E03418" w:rsidRDefault="00B14B42" w:rsidP="00B14B42">
            <w:pPr>
              <w:keepNext/>
              <w:keepLines/>
              <w:rPr>
                <w:rFonts w:ascii="Calibri" w:hAnsi="Calibri"/>
                <w:b/>
              </w:rPr>
            </w:pPr>
            <w:r w:rsidRPr="00E03418">
              <w:rPr>
                <w:rFonts w:ascii="Calibri" w:hAnsi="Calibri"/>
                <w:b/>
                <w:bCs/>
              </w:rPr>
              <w:t>Target Performance</w:t>
            </w:r>
          </w:p>
        </w:tc>
        <w:tc>
          <w:tcPr>
            <w:tcW w:w="2880" w:type="dxa"/>
            <w:tcBorders>
              <w:top w:val="single" w:sz="8" w:space="0" w:color="5B9BD5"/>
              <w:left w:val="nil"/>
              <w:bottom w:val="single" w:sz="8" w:space="0" w:color="5B9BD5"/>
              <w:right w:val="single" w:sz="8" w:space="0" w:color="5B9BD5"/>
            </w:tcBorders>
            <w:shd w:val="clear" w:color="auto" w:fill="5B9BD5"/>
            <w:tcMar>
              <w:top w:w="15" w:type="dxa"/>
              <w:left w:w="108" w:type="dxa"/>
              <w:bottom w:w="0" w:type="dxa"/>
              <w:right w:w="108" w:type="dxa"/>
            </w:tcMar>
            <w:hideMark/>
          </w:tcPr>
          <w:p w14:paraId="0213EFF8" w14:textId="77777777" w:rsidR="00B14B42" w:rsidRPr="00E03418" w:rsidRDefault="00B14B42" w:rsidP="00B14B42">
            <w:pPr>
              <w:keepNext/>
              <w:keepLines/>
              <w:rPr>
                <w:rFonts w:ascii="Calibri" w:hAnsi="Calibri"/>
                <w:b/>
              </w:rPr>
            </w:pPr>
            <w:r w:rsidRPr="00E03418">
              <w:rPr>
                <w:rFonts w:ascii="Calibri" w:hAnsi="Calibri"/>
                <w:b/>
                <w:bCs/>
              </w:rPr>
              <w:t>Frequency of Measure</w:t>
            </w:r>
          </w:p>
        </w:tc>
      </w:tr>
      <w:tr w:rsidR="00704D67" w:rsidRPr="00E03418" w14:paraId="7554AF8A" w14:textId="77777777" w:rsidTr="00704D67">
        <w:tc>
          <w:tcPr>
            <w:tcW w:w="2510" w:type="dxa"/>
            <w:tcBorders>
              <w:top w:val="single" w:sz="8" w:space="0" w:color="5B9BD5"/>
              <w:left w:val="single" w:sz="8" w:space="0" w:color="5B9BD5"/>
              <w:bottom w:val="single" w:sz="8" w:space="0" w:color="5B9BD5"/>
              <w:right w:val="nil"/>
            </w:tcBorders>
            <w:shd w:val="clear" w:color="auto" w:fill="auto"/>
            <w:tcMar>
              <w:top w:w="15" w:type="dxa"/>
              <w:left w:w="108" w:type="dxa"/>
              <w:bottom w:w="0" w:type="dxa"/>
              <w:right w:w="108" w:type="dxa"/>
            </w:tcMar>
          </w:tcPr>
          <w:p w14:paraId="0D052445" w14:textId="0D72741A" w:rsidR="00704D67" w:rsidRPr="00112DBC" w:rsidRDefault="00704D67" w:rsidP="00704D67">
            <w:pPr>
              <w:keepNext/>
              <w:keepLines/>
              <w:rPr>
                <w:rFonts w:ascii="Century Gothic" w:hAnsi="Century Gothic"/>
                <w:b/>
                <w:sz w:val="20"/>
                <w:szCs w:val="20"/>
              </w:rPr>
            </w:pPr>
            <w:r w:rsidRPr="00112DBC">
              <w:rPr>
                <w:rFonts w:ascii="Century Gothic" w:hAnsi="Century Gothic"/>
                <w:b/>
                <w:bCs/>
                <w:sz w:val="20"/>
                <w:szCs w:val="20"/>
              </w:rPr>
              <w:t>Proposal Win Rate</w:t>
            </w:r>
          </w:p>
        </w:tc>
        <w:tc>
          <w:tcPr>
            <w:tcW w:w="495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194D19D3" w14:textId="4A4E40D0"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Number of proposals that result in awarded contract(s) and/or task order(s).</w:t>
            </w:r>
          </w:p>
        </w:tc>
        <w:tc>
          <w:tcPr>
            <w:tcW w:w="234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3DE47451" w14:textId="37194208"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&gt;40%</w:t>
            </w:r>
          </w:p>
        </w:tc>
        <w:tc>
          <w:tcPr>
            <w:tcW w:w="2880" w:type="dxa"/>
            <w:tcBorders>
              <w:top w:val="single" w:sz="8" w:space="0" w:color="5B9BD5"/>
              <w:left w:val="nil"/>
              <w:bottom w:val="single" w:sz="8" w:space="0" w:color="5B9BD5"/>
              <w:right w:val="single" w:sz="8" w:space="0" w:color="5B9BD5"/>
            </w:tcBorders>
            <w:shd w:val="clear" w:color="auto" w:fill="auto"/>
            <w:tcMar>
              <w:top w:w="15" w:type="dxa"/>
              <w:left w:w="108" w:type="dxa"/>
              <w:bottom w:w="0" w:type="dxa"/>
              <w:right w:w="108" w:type="dxa"/>
            </w:tcMar>
          </w:tcPr>
          <w:p w14:paraId="004F17E7" w14:textId="5F06F7E8"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Annually</w:t>
            </w:r>
          </w:p>
        </w:tc>
      </w:tr>
      <w:tr w:rsidR="00704D67" w:rsidRPr="00E03418" w14:paraId="1D349E12" w14:textId="77777777" w:rsidTr="00B14B42">
        <w:tc>
          <w:tcPr>
            <w:tcW w:w="2510" w:type="dxa"/>
            <w:tcBorders>
              <w:top w:val="single" w:sz="8" w:space="0" w:color="5B9BD5"/>
              <w:left w:val="single" w:sz="8" w:space="0" w:color="5B9BD5"/>
              <w:bottom w:val="single" w:sz="8" w:space="0" w:color="5B9BD5"/>
              <w:right w:val="nil"/>
            </w:tcBorders>
            <w:shd w:val="clear" w:color="auto" w:fill="auto"/>
            <w:tcMar>
              <w:top w:w="15" w:type="dxa"/>
              <w:left w:w="108" w:type="dxa"/>
              <w:bottom w:w="0" w:type="dxa"/>
              <w:right w:w="108" w:type="dxa"/>
            </w:tcMar>
          </w:tcPr>
          <w:p w14:paraId="16A183B0" w14:textId="2FAE9C23" w:rsidR="00704D67" w:rsidRPr="00112DBC" w:rsidRDefault="00704D67" w:rsidP="00704D67">
            <w:pPr>
              <w:keepNext/>
              <w:keepLines/>
              <w:rPr>
                <w:rFonts w:ascii="Century Gothic" w:hAnsi="Century Gothic"/>
                <w:b/>
                <w:bCs/>
                <w:sz w:val="20"/>
                <w:szCs w:val="20"/>
              </w:rPr>
            </w:pPr>
            <w:r w:rsidRPr="00112DBC">
              <w:rPr>
                <w:rFonts w:ascii="Century Gothic" w:hAnsi="Century Gothic"/>
                <w:b/>
                <w:bCs/>
                <w:sz w:val="20"/>
                <w:szCs w:val="20"/>
              </w:rPr>
              <w:t>Time to Fill Open Positions</w:t>
            </w:r>
          </w:p>
        </w:tc>
        <w:tc>
          <w:tcPr>
            <w:tcW w:w="495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4D45AFBC" w14:textId="58A8C201"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Number of days to fill open positions on customer contracts</w:t>
            </w:r>
          </w:p>
        </w:tc>
        <w:tc>
          <w:tcPr>
            <w:tcW w:w="234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05738D00" w14:textId="5D2791A7"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&lt;33 days</w:t>
            </w:r>
          </w:p>
        </w:tc>
        <w:tc>
          <w:tcPr>
            <w:tcW w:w="2880" w:type="dxa"/>
            <w:tcBorders>
              <w:top w:val="single" w:sz="8" w:space="0" w:color="5B9BD5"/>
              <w:left w:val="nil"/>
              <w:bottom w:val="single" w:sz="8" w:space="0" w:color="5B9BD5"/>
              <w:right w:val="single" w:sz="8" w:space="0" w:color="5B9BD5"/>
            </w:tcBorders>
            <w:shd w:val="clear" w:color="auto" w:fill="auto"/>
            <w:tcMar>
              <w:top w:w="15" w:type="dxa"/>
              <w:left w:w="108" w:type="dxa"/>
              <w:bottom w:w="0" w:type="dxa"/>
              <w:right w:w="108" w:type="dxa"/>
            </w:tcMar>
          </w:tcPr>
          <w:p w14:paraId="3CF4FA57" w14:textId="520BA615"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Monthly</w:t>
            </w:r>
          </w:p>
        </w:tc>
      </w:tr>
      <w:tr w:rsidR="00704D67" w:rsidRPr="00E03418" w14:paraId="4B97DB75" w14:textId="77777777" w:rsidTr="00B14B42">
        <w:tc>
          <w:tcPr>
            <w:tcW w:w="2510" w:type="dxa"/>
            <w:tcBorders>
              <w:top w:val="single" w:sz="8" w:space="0" w:color="5B9BD5"/>
              <w:left w:val="single" w:sz="8" w:space="0" w:color="5B9BD5"/>
              <w:bottom w:val="single" w:sz="8" w:space="0" w:color="5B9BD5"/>
              <w:right w:val="nil"/>
            </w:tcBorders>
            <w:shd w:val="clear" w:color="auto" w:fill="auto"/>
            <w:tcMar>
              <w:top w:w="15" w:type="dxa"/>
              <w:left w:w="108" w:type="dxa"/>
              <w:bottom w:w="0" w:type="dxa"/>
              <w:right w:w="108" w:type="dxa"/>
            </w:tcMar>
          </w:tcPr>
          <w:p w14:paraId="5F8CB3E8" w14:textId="38F2431B" w:rsidR="00704D67" w:rsidRPr="00112DBC" w:rsidRDefault="00704D67" w:rsidP="00704D67">
            <w:pPr>
              <w:keepNext/>
              <w:keepLines/>
              <w:rPr>
                <w:rFonts w:ascii="Century Gothic" w:hAnsi="Century Gothic"/>
                <w:b/>
                <w:bCs/>
                <w:sz w:val="20"/>
                <w:szCs w:val="20"/>
              </w:rPr>
            </w:pPr>
            <w:r>
              <w:rPr>
                <w:rFonts w:ascii="Century Gothic" w:hAnsi="Century Gothic"/>
                <w:b/>
                <w:bCs/>
                <w:sz w:val="20"/>
                <w:szCs w:val="20"/>
              </w:rPr>
              <w:t>Retention Rates</w:t>
            </w:r>
          </w:p>
        </w:tc>
        <w:tc>
          <w:tcPr>
            <w:tcW w:w="495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33DEBC20" w14:textId="691E0C0E"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Percent of employee voluntary termination (i.e., employees leaving the company at their own choice)</w:t>
            </w:r>
          </w:p>
        </w:tc>
        <w:tc>
          <w:tcPr>
            <w:tcW w:w="234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02E3E03C" w14:textId="40C16195"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&lt;</w:t>
            </w:r>
            <w:r>
              <w:rPr>
                <w:rFonts w:ascii="Century Gothic" w:hAnsi="Century Gothic"/>
                <w:b/>
                <w:sz w:val="20"/>
                <w:szCs w:val="20"/>
              </w:rPr>
              <w:t>14</w:t>
            </w:r>
            <w:r w:rsidRPr="00112DBC">
              <w:rPr>
                <w:rFonts w:ascii="Century Gothic" w:hAnsi="Century Gothic"/>
                <w:b/>
                <w:sz w:val="20"/>
                <w:szCs w:val="20"/>
              </w:rPr>
              <w:t>%</w:t>
            </w:r>
          </w:p>
        </w:tc>
        <w:tc>
          <w:tcPr>
            <w:tcW w:w="2880" w:type="dxa"/>
            <w:tcBorders>
              <w:top w:val="single" w:sz="8" w:space="0" w:color="5B9BD5"/>
              <w:left w:val="nil"/>
              <w:bottom w:val="single" w:sz="8" w:space="0" w:color="5B9BD5"/>
              <w:right w:val="single" w:sz="8" w:space="0" w:color="5B9BD5"/>
            </w:tcBorders>
            <w:shd w:val="clear" w:color="auto" w:fill="auto"/>
            <w:tcMar>
              <w:top w:w="15" w:type="dxa"/>
              <w:left w:w="108" w:type="dxa"/>
              <w:bottom w:w="0" w:type="dxa"/>
              <w:right w:w="108" w:type="dxa"/>
            </w:tcMar>
          </w:tcPr>
          <w:p w14:paraId="7B1E11A5" w14:textId="55C96B91"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Annually</w:t>
            </w:r>
          </w:p>
        </w:tc>
      </w:tr>
      <w:tr w:rsidR="00704D67" w:rsidRPr="00E03418" w14:paraId="5702DB82" w14:textId="77777777" w:rsidTr="00B14B42">
        <w:tc>
          <w:tcPr>
            <w:tcW w:w="2510" w:type="dxa"/>
            <w:tcBorders>
              <w:top w:val="single" w:sz="8" w:space="0" w:color="5B9BD5"/>
              <w:left w:val="single" w:sz="8" w:space="0" w:color="5B9BD5"/>
              <w:bottom w:val="single" w:sz="8" w:space="0" w:color="5B9BD5"/>
              <w:right w:val="nil"/>
            </w:tcBorders>
            <w:shd w:val="clear" w:color="auto" w:fill="auto"/>
            <w:tcMar>
              <w:top w:w="15" w:type="dxa"/>
              <w:left w:w="108" w:type="dxa"/>
              <w:bottom w:w="0" w:type="dxa"/>
              <w:right w:w="108" w:type="dxa"/>
            </w:tcMar>
            <w:hideMark/>
          </w:tcPr>
          <w:p w14:paraId="4CDF2AEF" w14:textId="470FAC92" w:rsidR="00704D67" w:rsidRPr="00112DBC" w:rsidRDefault="00704D67" w:rsidP="00704D67">
            <w:pPr>
              <w:keepNext/>
              <w:keepLines/>
              <w:rPr>
                <w:rFonts w:ascii="Century Gothic" w:hAnsi="Century Gothic"/>
                <w:b/>
                <w:sz w:val="20"/>
                <w:szCs w:val="20"/>
              </w:rPr>
            </w:pPr>
            <w:r>
              <w:rPr>
                <w:rFonts w:ascii="Century Gothic" w:hAnsi="Century Gothic"/>
                <w:b/>
                <w:bCs/>
                <w:sz w:val="20"/>
                <w:szCs w:val="20"/>
              </w:rPr>
              <w:t>Billing</w:t>
            </w:r>
            <w:r w:rsidRPr="00112DBC">
              <w:rPr>
                <w:rFonts w:ascii="Century Gothic" w:hAnsi="Century Gothic"/>
                <w:b/>
                <w:bCs/>
                <w:sz w:val="20"/>
                <w:szCs w:val="20"/>
              </w:rPr>
              <w:t xml:space="preserve"> Accuracy</w:t>
            </w:r>
          </w:p>
        </w:tc>
        <w:tc>
          <w:tcPr>
            <w:tcW w:w="495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hideMark/>
          </w:tcPr>
          <w:p w14:paraId="287EE6F8" w14:textId="77777777"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Percent of invoices returned for correction</w:t>
            </w:r>
          </w:p>
        </w:tc>
        <w:tc>
          <w:tcPr>
            <w:tcW w:w="234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hideMark/>
          </w:tcPr>
          <w:p w14:paraId="276F9143" w14:textId="77777777"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&lt;1%</w:t>
            </w:r>
          </w:p>
        </w:tc>
        <w:tc>
          <w:tcPr>
            <w:tcW w:w="2880" w:type="dxa"/>
            <w:tcBorders>
              <w:top w:val="single" w:sz="8" w:space="0" w:color="5B9BD5"/>
              <w:left w:val="nil"/>
              <w:bottom w:val="single" w:sz="8" w:space="0" w:color="5B9BD5"/>
              <w:right w:val="single" w:sz="8" w:space="0" w:color="5B9BD5"/>
            </w:tcBorders>
            <w:shd w:val="clear" w:color="auto" w:fill="auto"/>
            <w:tcMar>
              <w:top w:w="15" w:type="dxa"/>
              <w:left w:w="108" w:type="dxa"/>
              <w:bottom w:w="0" w:type="dxa"/>
              <w:right w:w="108" w:type="dxa"/>
            </w:tcMar>
            <w:hideMark/>
          </w:tcPr>
          <w:p w14:paraId="7E2470A8" w14:textId="77777777"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Monthly</w:t>
            </w:r>
          </w:p>
        </w:tc>
      </w:tr>
      <w:tr w:rsidR="00704D67" w:rsidRPr="00E03418" w14:paraId="1F12D2B5" w14:textId="77777777" w:rsidTr="008364D3">
        <w:tc>
          <w:tcPr>
            <w:tcW w:w="2510" w:type="dxa"/>
            <w:tcBorders>
              <w:top w:val="single" w:sz="8" w:space="0" w:color="5B9BD5"/>
              <w:left w:val="single" w:sz="8" w:space="0" w:color="5B9BD5"/>
              <w:bottom w:val="single" w:sz="8" w:space="0" w:color="5B9BD5"/>
              <w:right w:val="nil"/>
            </w:tcBorders>
            <w:shd w:val="clear" w:color="auto" w:fill="auto"/>
            <w:tcMar>
              <w:top w:w="15" w:type="dxa"/>
              <w:left w:w="108" w:type="dxa"/>
              <w:bottom w:w="0" w:type="dxa"/>
              <w:right w:w="108" w:type="dxa"/>
            </w:tcMar>
          </w:tcPr>
          <w:p w14:paraId="23ABFB72" w14:textId="32EF9F06" w:rsidR="00704D67" w:rsidRPr="00112DBC" w:rsidRDefault="00704D67" w:rsidP="00704D67">
            <w:pPr>
              <w:keepNext/>
              <w:keepLines/>
              <w:rPr>
                <w:rFonts w:ascii="Century Gothic" w:hAnsi="Century Gothic"/>
                <w:b/>
                <w:sz w:val="20"/>
                <w:szCs w:val="20"/>
              </w:rPr>
            </w:pPr>
            <w:r w:rsidRPr="00112DBC">
              <w:rPr>
                <w:rFonts w:ascii="Century Gothic" w:hAnsi="Century Gothic"/>
                <w:b/>
                <w:bCs/>
                <w:sz w:val="20"/>
                <w:szCs w:val="20"/>
              </w:rPr>
              <w:t>Customer Satisfaction</w:t>
            </w:r>
          </w:p>
        </w:tc>
        <w:tc>
          <w:tcPr>
            <w:tcW w:w="495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17DA0980" w14:textId="2DB46FD7"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Number of customer complaints</w:t>
            </w:r>
          </w:p>
        </w:tc>
        <w:tc>
          <w:tcPr>
            <w:tcW w:w="2340" w:type="dxa"/>
            <w:tcBorders>
              <w:top w:val="single" w:sz="8" w:space="0" w:color="5B9BD5"/>
              <w:left w:val="nil"/>
              <w:bottom w:val="single" w:sz="8" w:space="0" w:color="5B9BD5"/>
              <w:right w:val="nil"/>
            </w:tcBorders>
            <w:shd w:val="clear" w:color="auto" w:fill="auto"/>
            <w:tcMar>
              <w:top w:w="15" w:type="dxa"/>
              <w:left w:w="108" w:type="dxa"/>
              <w:bottom w:w="0" w:type="dxa"/>
              <w:right w:w="108" w:type="dxa"/>
            </w:tcMar>
          </w:tcPr>
          <w:p w14:paraId="22AB391C" w14:textId="7E334998"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Zero</w:t>
            </w:r>
          </w:p>
        </w:tc>
        <w:tc>
          <w:tcPr>
            <w:tcW w:w="2880" w:type="dxa"/>
            <w:tcBorders>
              <w:top w:val="single" w:sz="8" w:space="0" w:color="5B9BD5"/>
              <w:left w:val="nil"/>
              <w:bottom w:val="single" w:sz="8" w:space="0" w:color="5B9BD5"/>
              <w:right w:val="single" w:sz="8" w:space="0" w:color="5B9BD5"/>
            </w:tcBorders>
            <w:shd w:val="clear" w:color="auto" w:fill="auto"/>
            <w:tcMar>
              <w:top w:w="15" w:type="dxa"/>
              <w:left w:w="108" w:type="dxa"/>
              <w:bottom w:w="0" w:type="dxa"/>
              <w:right w:w="108" w:type="dxa"/>
            </w:tcMar>
          </w:tcPr>
          <w:p w14:paraId="1DBAB733" w14:textId="109B38CB" w:rsidR="00704D67" w:rsidRPr="00112DBC" w:rsidRDefault="00704D67" w:rsidP="00704D67">
            <w:pPr>
              <w:keepNext/>
              <w:keepLines/>
              <w:rPr>
                <w:rFonts w:ascii="Century Gothic" w:hAnsi="Century Gothic"/>
                <w:b/>
                <w:sz w:val="20"/>
                <w:szCs w:val="20"/>
              </w:rPr>
            </w:pPr>
            <w:r w:rsidRPr="00112DBC">
              <w:rPr>
                <w:rFonts w:ascii="Century Gothic" w:hAnsi="Century Gothic"/>
                <w:b/>
                <w:sz w:val="20"/>
                <w:szCs w:val="20"/>
              </w:rPr>
              <w:t>Monthly</w:t>
            </w:r>
          </w:p>
        </w:tc>
      </w:tr>
      <w:bookmarkEnd w:id="4"/>
    </w:tbl>
    <w:p w14:paraId="579A0D93" w14:textId="77777777" w:rsidR="00B14B42" w:rsidRDefault="00B14B42" w:rsidP="00420041">
      <w:pPr>
        <w:keepNext/>
        <w:keepLines/>
        <w:rPr>
          <w:rFonts w:ascii="Calibri" w:hAnsi="Calibri"/>
          <w:b/>
        </w:rPr>
      </w:pPr>
    </w:p>
    <w:p w14:paraId="11DEC5E9" w14:textId="77777777" w:rsidR="00BA4246" w:rsidRPr="004473B7" w:rsidRDefault="008738F1" w:rsidP="00420041">
      <w:pPr>
        <w:keepNext/>
        <w:keepLines/>
        <w:rPr>
          <w:rFonts w:ascii="Calibri" w:hAnsi="Calibri"/>
          <w:b/>
        </w:rPr>
      </w:pPr>
      <w:r>
        <w:rPr>
          <w:rFonts w:ascii="Calibri" w:hAnsi="Calibri"/>
          <w:b/>
        </w:rPr>
        <w:br w:type="page"/>
      </w:r>
      <w:r w:rsidR="00BA4246" w:rsidRPr="004473B7">
        <w:rPr>
          <w:rFonts w:ascii="Calibri" w:hAnsi="Calibri"/>
          <w:b/>
        </w:rPr>
        <w:lastRenderedPageBreak/>
        <w:t>Sequence and Interaction of Processes</w:t>
      </w:r>
      <w:r w:rsidR="00BA4246">
        <w:rPr>
          <w:rFonts w:ascii="Calibri" w:hAnsi="Calibri"/>
          <w:b/>
        </w:rPr>
        <w:t xml:space="preserve"> (4.4.1)</w:t>
      </w:r>
    </w:p>
    <w:p w14:paraId="2A5B441A" w14:textId="4EFD1F65" w:rsidR="00BA4246" w:rsidRDefault="00BA4246" w:rsidP="00BA4246">
      <w:pPr>
        <w:rPr>
          <w:rFonts w:ascii="Franklin Gothic Medium" w:hAnsi="Franklin Gothic Medium"/>
          <w:color w:val="1E396B"/>
          <w:sz w:val="20"/>
          <w:szCs w:val="20"/>
        </w:rPr>
      </w:pPr>
      <w:r>
        <w:rPr>
          <w:rFonts w:ascii="Franklin Gothic Medium" w:hAnsi="Franklin Gothic Medium"/>
          <w:color w:val="1E396B"/>
          <w:sz w:val="20"/>
          <w:szCs w:val="20"/>
        </w:rPr>
        <w:t xml:space="preserve">This diagram depicts the sequence and interaction of </w:t>
      </w:r>
      <w:r w:rsidR="00113742">
        <w:rPr>
          <w:rFonts w:ascii="Franklin Gothic Medium" w:hAnsi="Franklin Gothic Medium"/>
          <w:color w:val="1E396B"/>
          <w:sz w:val="20"/>
          <w:szCs w:val="20"/>
        </w:rPr>
        <w:t>Ivyhill’s</w:t>
      </w:r>
      <w:r w:rsidR="00256AF8">
        <w:rPr>
          <w:rFonts w:ascii="Franklin Gothic Medium" w:hAnsi="Franklin Gothic Medium"/>
          <w:color w:val="1E396B"/>
          <w:sz w:val="20"/>
          <w:szCs w:val="20"/>
        </w:rPr>
        <w:t xml:space="preserve"> key </w:t>
      </w:r>
      <w:r>
        <w:rPr>
          <w:rFonts w:ascii="Franklin Gothic Medium" w:hAnsi="Franklin Gothic Medium"/>
          <w:color w:val="1E396B"/>
          <w:sz w:val="20"/>
          <w:szCs w:val="20"/>
        </w:rPr>
        <w:t>processes</w:t>
      </w:r>
      <w:r w:rsidR="00256AF8">
        <w:rPr>
          <w:rFonts w:ascii="Franklin Gothic Medium" w:hAnsi="Franklin Gothic Medium"/>
          <w:color w:val="1E396B"/>
          <w:sz w:val="20"/>
          <w:szCs w:val="20"/>
        </w:rPr>
        <w:t xml:space="preserve"> listed in</w:t>
      </w:r>
      <w:r>
        <w:rPr>
          <w:rFonts w:ascii="Franklin Gothic Medium" w:hAnsi="Franklin Gothic Medium"/>
          <w:color w:val="1E396B"/>
          <w:sz w:val="20"/>
          <w:szCs w:val="20"/>
        </w:rPr>
        <w:t xml:space="preserve"> sequence. The Quality Management Process interacts with all processes.</w:t>
      </w:r>
    </w:p>
    <w:p w14:paraId="77D101E9" w14:textId="77777777" w:rsidR="0033473C" w:rsidRDefault="0033473C" w:rsidP="00BA4246">
      <w:pPr>
        <w:rPr>
          <w:rFonts w:ascii="Franklin Gothic Medium" w:hAnsi="Franklin Gothic Medium"/>
          <w:color w:val="1E396B"/>
          <w:sz w:val="20"/>
          <w:szCs w:val="20"/>
        </w:rPr>
      </w:pPr>
    </w:p>
    <w:p w14:paraId="2C1967A7" w14:textId="62704CD7" w:rsidR="00AD1B04" w:rsidRDefault="00655B0E" w:rsidP="00BA4246">
      <w:pPr>
        <w:rPr>
          <w:rFonts w:ascii="Franklin Gothic Medium" w:hAnsi="Franklin Gothic Medium"/>
          <w:color w:val="1E396B"/>
          <w:sz w:val="20"/>
          <w:szCs w:val="20"/>
        </w:rPr>
      </w:pPr>
      <w:r>
        <w:rPr>
          <w:rFonts w:ascii="Franklin Gothic Medium" w:hAnsi="Franklin Gothic Medium"/>
          <w:noProof/>
          <w:color w:val="1E396B"/>
          <w:sz w:val="20"/>
          <w:szCs w:val="20"/>
        </w:rPr>
        <w:drawing>
          <wp:inline distT="0" distB="0" distL="0" distR="0" wp14:anchorId="4DD112D5" wp14:editId="0E5674C3">
            <wp:extent cx="7902054" cy="4386081"/>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47209" cy="4411145"/>
                    </a:xfrm>
                    <a:prstGeom prst="rect">
                      <a:avLst/>
                    </a:prstGeom>
                    <a:noFill/>
                    <a:ln>
                      <a:noFill/>
                    </a:ln>
                  </pic:spPr>
                </pic:pic>
              </a:graphicData>
            </a:graphic>
          </wp:inline>
        </w:drawing>
      </w:r>
    </w:p>
    <w:p w14:paraId="0A5065BA" w14:textId="7FA7FEC7" w:rsidR="00C81345" w:rsidRDefault="00C81345" w:rsidP="00994E5B">
      <w:pPr>
        <w:rPr>
          <w:rFonts w:ascii="Calibri" w:hAnsi="Calibri"/>
          <w:b/>
        </w:rPr>
      </w:pPr>
    </w:p>
    <w:p w14:paraId="495B4099" w14:textId="77777777" w:rsidR="00C81345" w:rsidRDefault="00C81345">
      <w:pPr>
        <w:rPr>
          <w:rFonts w:ascii="Calibri" w:hAnsi="Calibri"/>
          <w:b/>
        </w:rPr>
      </w:pPr>
    </w:p>
    <w:p w14:paraId="204C8682" w14:textId="77777777" w:rsidR="004E3B7E" w:rsidRDefault="004E3B7E" w:rsidP="00994E5B">
      <w:pPr>
        <w:rPr>
          <w:rFonts w:ascii="Calibri" w:hAnsi="Calibri"/>
          <w:b/>
        </w:rPr>
      </w:pPr>
    </w:p>
    <w:p w14:paraId="169ACC0F" w14:textId="77777777" w:rsidR="00C34423" w:rsidRPr="00C34423" w:rsidRDefault="00C34423" w:rsidP="00994E5B">
      <w:pPr>
        <w:rPr>
          <w:rFonts w:ascii="Calibri" w:hAnsi="Calibri"/>
          <w:b/>
        </w:rPr>
      </w:pPr>
      <w:r w:rsidRPr="00C34423">
        <w:rPr>
          <w:rFonts w:ascii="Calibri" w:hAnsi="Calibri"/>
          <w:b/>
        </w:rPr>
        <w:t>Roles and Responsibilities (5.3)</w:t>
      </w:r>
    </w:p>
    <w:p w14:paraId="4B930EC6" w14:textId="77777777" w:rsidR="00C34423" w:rsidRDefault="00C34423" w:rsidP="00C34423">
      <w:pPr>
        <w:pStyle w:val="ListParagraph"/>
        <w:ind w:left="0"/>
        <w:rPr>
          <w:rFonts w:ascii="Franklin Gothic Medium" w:hAnsi="Franklin Gothic Medium"/>
          <w:color w:val="1E396B"/>
          <w:sz w:val="20"/>
          <w:szCs w:val="20"/>
        </w:rPr>
      </w:pPr>
    </w:p>
    <w:p w14:paraId="63AAAC07" w14:textId="77777777" w:rsidR="00C34423" w:rsidRPr="00034005" w:rsidRDefault="00F82679" w:rsidP="00C34423">
      <w:pPr>
        <w:pStyle w:val="ListParagraph"/>
        <w:ind w:left="0"/>
        <w:rPr>
          <w:rFonts w:ascii="Franklin Gothic Medium" w:hAnsi="Franklin Gothic Medium"/>
          <w:color w:val="1E396B"/>
          <w:sz w:val="20"/>
          <w:szCs w:val="20"/>
        </w:rPr>
      </w:pPr>
      <w:r>
        <w:rPr>
          <w:rFonts w:ascii="Franklin Gothic Medium" w:hAnsi="Franklin Gothic Medium"/>
          <w:color w:val="1E396B"/>
          <w:sz w:val="20"/>
          <w:szCs w:val="20"/>
        </w:rPr>
        <w:t>The following table is</w:t>
      </w:r>
      <w:r w:rsidR="00C34423" w:rsidRPr="00034005">
        <w:rPr>
          <w:rFonts w:ascii="Franklin Gothic Medium" w:hAnsi="Franklin Gothic Medium"/>
          <w:color w:val="1E396B"/>
          <w:sz w:val="20"/>
          <w:szCs w:val="20"/>
        </w:rPr>
        <w:t xml:space="preserve"> used to plan assignments for </w:t>
      </w:r>
      <w:r w:rsidR="006E4322">
        <w:rPr>
          <w:rFonts w:ascii="Franklin Gothic Medium" w:hAnsi="Franklin Gothic Medium"/>
          <w:color w:val="1E396B"/>
          <w:sz w:val="20"/>
          <w:szCs w:val="20"/>
        </w:rPr>
        <w:t>the</w:t>
      </w:r>
      <w:r w:rsidR="00C34423" w:rsidRPr="00034005">
        <w:rPr>
          <w:rFonts w:ascii="Franklin Gothic Medium" w:hAnsi="Franklin Gothic Medium"/>
          <w:color w:val="1E396B"/>
          <w:sz w:val="20"/>
          <w:szCs w:val="20"/>
        </w:rPr>
        <w:t xml:space="preserve"> managers and employees who take responsibility for key parts of </w:t>
      </w:r>
      <w:r w:rsidR="006E4322">
        <w:rPr>
          <w:rFonts w:ascii="Franklin Gothic Medium" w:hAnsi="Franklin Gothic Medium"/>
          <w:color w:val="1E396B"/>
          <w:sz w:val="20"/>
          <w:szCs w:val="20"/>
        </w:rPr>
        <w:t>the</w:t>
      </w:r>
      <w:r w:rsidR="00C34423" w:rsidRPr="00034005">
        <w:rPr>
          <w:rFonts w:ascii="Franklin Gothic Medium" w:hAnsi="Franklin Gothic Medium"/>
          <w:color w:val="1E396B"/>
          <w:sz w:val="20"/>
          <w:szCs w:val="20"/>
        </w:rPr>
        <w:t xml:space="preserve"> </w:t>
      </w:r>
      <w:r w:rsidR="00C34423">
        <w:rPr>
          <w:rFonts w:ascii="Franklin Gothic Medium" w:hAnsi="Franklin Gothic Medium"/>
          <w:color w:val="1E396B"/>
          <w:sz w:val="20"/>
          <w:szCs w:val="20"/>
        </w:rPr>
        <w:t>QMS</w:t>
      </w:r>
      <w:r w:rsidR="00C34423" w:rsidRPr="00034005">
        <w:rPr>
          <w:rFonts w:ascii="Franklin Gothic Medium" w:hAnsi="Franklin Gothic Medium"/>
          <w:color w:val="1E396B"/>
          <w:sz w:val="20"/>
          <w:szCs w:val="20"/>
        </w:rPr>
        <w:t xml:space="preserve">.  </w:t>
      </w:r>
      <w:r w:rsidR="006E4322">
        <w:rPr>
          <w:rFonts w:ascii="Franklin Gothic Medium" w:hAnsi="Franklin Gothic Medium"/>
          <w:color w:val="1E396B"/>
          <w:sz w:val="20"/>
          <w:szCs w:val="20"/>
        </w:rPr>
        <w:t xml:space="preserve">Updates will be made as the review of this </w:t>
      </w:r>
      <w:r w:rsidR="00C34423" w:rsidRPr="00F82679">
        <w:rPr>
          <w:rFonts w:ascii="Franklin Gothic Medium" w:hAnsi="Franklin Gothic Medium"/>
          <w:b/>
          <w:color w:val="1E396B"/>
          <w:sz w:val="20"/>
          <w:szCs w:val="20"/>
        </w:rPr>
        <w:t>QMS Plan</w:t>
      </w:r>
      <w:r w:rsidR="00C34423">
        <w:rPr>
          <w:rFonts w:ascii="Franklin Gothic Medium" w:hAnsi="Franklin Gothic Medium"/>
          <w:color w:val="1E396B"/>
          <w:sz w:val="20"/>
          <w:szCs w:val="20"/>
        </w:rPr>
        <w:t xml:space="preserve"> document </w:t>
      </w:r>
      <w:r w:rsidR="006E4322">
        <w:rPr>
          <w:rFonts w:ascii="Franklin Gothic Medium" w:hAnsi="Franklin Gothic Medium"/>
          <w:color w:val="1E396B"/>
          <w:sz w:val="20"/>
          <w:szCs w:val="20"/>
        </w:rPr>
        <w:t xml:space="preserve">is performed </w:t>
      </w:r>
      <w:r w:rsidR="00C34423">
        <w:rPr>
          <w:rFonts w:ascii="Franklin Gothic Medium" w:hAnsi="Franklin Gothic Medium"/>
          <w:color w:val="1E396B"/>
          <w:sz w:val="20"/>
          <w:szCs w:val="20"/>
        </w:rPr>
        <w:t>annually.</w:t>
      </w:r>
    </w:p>
    <w:p w14:paraId="25966A2D" w14:textId="77777777" w:rsidR="00C34423" w:rsidRPr="005B1FEF" w:rsidRDefault="00C34423" w:rsidP="00C34423">
      <w:pPr>
        <w:pStyle w:val="ListParagraph"/>
        <w:ind w:left="0"/>
        <w:rPr>
          <w:rFonts w:ascii="Century Gothic" w:hAnsi="Century Gothic"/>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5"/>
        <w:gridCol w:w="6120"/>
        <w:gridCol w:w="2515"/>
      </w:tblGrid>
      <w:tr w:rsidR="00C34423" w:rsidRPr="005B1FEF" w14:paraId="30478D15" w14:textId="77777777" w:rsidTr="00C72874">
        <w:trPr>
          <w:tblHeader/>
          <w:jc w:val="center"/>
        </w:trPr>
        <w:tc>
          <w:tcPr>
            <w:tcW w:w="2155" w:type="dxa"/>
            <w:tcBorders>
              <w:bottom w:val="single" w:sz="4" w:space="0" w:color="000000"/>
            </w:tcBorders>
            <w:shd w:val="clear" w:color="auto" w:fill="auto"/>
          </w:tcPr>
          <w:p w14:paraId="16740DD4" w14:textId="77777777" w:rsidR="00C34423" w:rsidRPr="005B1FEF" w:rsidRDefault="00C34423" w:rsidP="005D6D66">
            <w:pPr>
              <w:pStyle w:val="ListParagraph"/>
              <w:ind w:left="0"/>
              <w:rPr>
                <w:rFonts w:ascii="Franklin Gothic Medium" w:hAnsi="Franklin Gothic Medium"/>
                <w:b/>
                <w:color w:val="1E396B"/>
                <w:sz w:val="20"/>
                <w:szCs w:val="20"/>
              </w:rPr>
            </w:pPr>
            <w:r w:rsidRPr="005B1FEF">
              <w:rPr>
                <w:rFonts w:ascii="Franklin Gothic Medium" w:hAnsi="Franklin Gothic Medium"/>
                <w:b/>
                <w:color w:val="1E396B"/>
                <w:sz w:val="20"/>
                <w:szCs w:val="20"/>
              </w:rPr>
              <w:t>Role</w:t>
            </w:r>
          </w:p>
        </w:tc>
        <w:tc>
          <w:tcPr>
            <w:tcW w:w="6120" w:type="dxa"/>
            <w:shd w:val="clear" w:color="auto" w:fill="FFFFFF" w:themeFill="background1"/>
          </w:tcPr>
          <w:p w14:paraId="7D432A72" w14:textId="77777777" w:rsidR="00C34423" w:rsidRPr="005B1FEF" w:rsidRDefault="00C34423" w:rsidP="005D6D66">
            <w:pPr>
              <w:pStyle w:val="ListParagraph"/>
              <w:ind w:left="0"/>
              <w:rPr>
                <w:rFonts w:ascii="Franklin Gothic Medium" w:hAnsi="Franklin Gothic Medium"/>
                <w:b/>
                <w:sz w:val="20"/>
                <w:szCs w:val="20"/>
              </w:rPr>
            </w:pPr>
            <w:r w:rsidRPr="005B1FEF">
              <w:rPr>
                <w:rFonts w:ascii="Franklin Gothic Medium" w:hAnsi="Franklin Gothic Medium"/>
                <w:b/>
                <w:color w:val="1E396B"/>
                <w:sz w:val="20"/>
                <w:szCs w:val="20"/>
              </w:rPr>
              <w:t>Responsibilities</w:t>
            </w:r>
          </w:p>
        </w:tc>
        <w:tc>
          <w:tcPr>
            <w:tcW w:w="2515" w:type="dxa"/>
            <w:shd w:val="clear" w:color="auto" w:fill="FFFFFF" w:themeFill="background1"/>
          </w:tcPr>
          <w:p w14:paraId="14C04C9B" w14:textId="77777777" w:rsidR="00C34423" w:rsidRPr="005B1FEF" w:rsidRDefault="00C34423" w:rsidP="005D6D66">
            <w:pPr>
              <w:pStyle w:val="ListParagraph"/>
              <w:ind w:left="0"/>
              <w:rPr>
                <w:rFonts w:ascii="Franklin Gothic Medium" w:hAnsi="Franklin Gothic Medium"/>
                <w:b/>
                <w:color w:val="1E396B"/>
                <w:sz w:val="20"/>
                <w:szCs w:val="20"/>
              </w:rPr>
            </w:pPr>
            <w:r w:rsidRPr="005B1FEF">
              <w:rPr>
                <w:rFonts w:ascii="Franklin Gothic Medium" w:hAnsi="Franklin Gothic Medium"/>
                <w:b/>
                <w:color w:val="1E396B"/>
                <w:sz w:val="20"/>
                <w:szCs w:val="20"/>
              </w:rPr>
              <w:t>Assigned Individual(s)</w:t>
            </w:r>
          </w:p>
        </w:tc>
      </w:tr>
      <w:tr w:rsidR="000B0F9E" w:rsidRPr="001456D9" w14:paraId="41B0F865" w14:textId="77777777" w:rsidTr="00C72874">
        <w:trPr>
          <w:jc w:val="center"/>
        </w:trPr>
        <w:tc>
          <w:tcPr>
            <w:tcW w:w="2155" w:type="dxa"/>
            <w:shd w:val="clear" w:color="auto" w:fill="auto"/>
          </w:tcPr>
          <w:p w14:paraId="43FC3000" w14:textId="77777777" w:rsidR="000B0F9E" w:rsidRPr="005B1FEF" w:rsidRDefault="000B0F9E" w:rsidP="000B0F9E">
            <w:pPr>
              <w:pStyle w:val="ListParagraph"/>
              <w:ind w:left="0"/>
              <w:rPr>
                <w:rFonts w:ascii="Franklin Gothic Medium" w:hAnsi="Franklin Gothic Medium"/>
                <w:color w:val="1E396B"/>
                <w:sz w:val="20"/>
                <w:szCs w:val="20"/>
              </w:rPr>
            </w:pPr>
            <w:r>
              <w:rPr>
                <w:rFonts w:ascii="Franklin Gothic Medium" w:hAnsi="Franklin Gothic Medium"/>
                <w:color w:val="1E396B"/>
                <w:sz w:val="20"/>
                <w:szCs w:val="20"/>
              </w:rPr>
              <w:t>Executive Team</w:t>
            </w:r>
            <w:r w:rsidRPr="005B1FEF">
              <w:rPr>
                <w:rFonts w:ascii="Franklin Gothic Medium" w:hAnsi="Franklin Gothic Medium"/>
                <w:color w:val="1E396B"/>
                <w:sz w:val="20"/>
                <w:szCs w:val="20"/>
              </w:rPr>
              <w:t xml:space="preserve"> </w:t>
            </w:r>
          </w:p>
        </w:tc>
        <w:tc>
          <w:tcPr>
            <w:tcW w:w="6120" w:type="dxa"/>
          </w:tcPr>
          <w:p w14:paraId="3CCA53E1" w14:textId="77777777" w:rsidR="000B0F9E" w:rsidRPr="005B1FEF" w:rsidRDefault="000B0F9E" w:rsidP="000B0F9E">
            <w:pPr>
              <w:pStyle w:val="ListParagraph"/>
              <w:ind w:left="0"/>
              <w:rPr>
                <w:rFonts w:ascii="Century Gothic" w:hAnsi="Century Gothic"/>
                <w:sz w:val="20"/>
                <w:szCs w:val="20"/>
              </w:rPr>
            </w:pPr>
            <w:r w:rsidRPr="005B1FEF">
              <w:rPr>
                <w:rFonts w:ascii="Century Gothic" w:hAnsi="Century Gothic"/>
                <w:sz w:val="20"/>
                <w:szCs w:val="20"/>
              </w:rPr>
              <w:t xml:space="preserve">This team is responsible to oversee the implementation and effectiveness of </w:t>
            </w:r>
            <w:r>
              <w:rPr>
                <w:rFonts w:ascii="Century Gothic" w:hAnsi="Century Gothic"/>
                <w:sz w:val="20"/>
                <w:szCs w:val="20"/>
              </w:rPr>
              <w:t>the</w:t>
            </w:r>
            <w:r w:rsidRPr="005B1FEF">
              <w:rPr>
                <w:rFonts w:ascii="Century Gothic" w:hAnsi="Century Gothic"/>
                <w:sz w:val="20"/>
                <w:szCs w:val="20"/>
              </w:rPr>
              <w:t xml:space="preserve"> quality</w:t>
            </w:r>
            <w:r>
              <w:rPr>
                <w:rFonts w:ascii="Century Gothic" w:hAnsi="Century Gothic"/>
                <w:sz w:val="20"/>
                <w:szCs w:val="20"/>
              </w:rPr>
              <w:t xml:space="preserve"> management </w:t>
            </w:r>
            <w:r w:rsidRPr="005B1FEF">
              <w:rPr>
                <w:rFonts w:ascii="Century Gothic" w:hAnsi="Century Gothic"/>
                <w:sz w:val="20"/>
                <w:szCs w:val="20"/>
              </w:rPr>
              <w:t>system.</w:t>
            </w:r>
          </w:p>
        </w:tc>
        <w:tc>
          <w:tcPr>
            <w:tcW w:w="2515" w:type="dxa"/>
          </w:tcPr>
          <w:p w14:paraId="68C291ED" w14:textId="77777777" w:rsidR="00655B0E" w:rsidRDefault="00655B0E" w:rsidP="000B0F9E">
            <w:pPr>
              <w:pStyle w:val="ListParagraph"/>
              <w:ind w:left="0"/>
              <w:rPr>
                <w:rFonts w:ascii="Century Gothic" w:hAnsi="Century Gothic"/>
                <w:sz w:val="20"/>
                <w:szCs w:val="20"/>
              </w:rPr>
            </w:pPr>
            <w:r>
              <w:rPr>
                <w:rFonts w:ascii="Century Gothic" w:hAnsi="Century Gothic"/>
                <w:sz w:val="20"/>
                <w:szCs w:val="20"/>
              </w:rPr>
              <w:t>Deanna Eaton</w:t>
            </w:r>
          </w:p>
          <w:p w14:paraId="6EA478E2" w14:textId="3B1326C1" w:rsidR="006E4322" w:rsidRDefault="00655B0E" w:rsidP="000B0F9E">
            <w:pPr>
              <w:pStyle w:val="ListParagraph"/>
              <w:ind w:left="0"/>
              <w:rPr>
                <w:rFonts w:ascii="Century Gothic" w:hAnsi="Century Gothic"/>
                <w:sz w:val="20"/>
                <w:szCs w:val="20"/>
              </w:rPr>
            </w:pPr>
            <w:r>
              <w:rPr>
                <w:rFonts w:ascii="Century Gothic" w:hAnsi="Century Gothic"/>
                <w:sz w:val="20"/>
                <w:szCs w:val="20"/>
              </w:rPr>
              <w:t>Joe Heary</w:t>
            </w:r>
          </w:p>
          <w:p w14:paraId="36BE6838" w14:textId="77777777" w:rsidR="00A54A65" w:rsidRDefault="00A54A65" w:rsidP="000B0F9E">
            <w:pPr>
              <w:pStyle w:val="ListParagraph"/>
              <w:ind w:left="0"/>
              <w:rPr>
                <w:rFonts w:ascii="Century Gothic" w:hAnsi="Century Gothic"/>
                <w:sz w:val="20"/>
                <w:szCs w:val="20"/>
              </w:rPr>
            </w:pPr>
          </w:p>
        </w:tc>
      </w:tr>
      <w:tr w:rsidR="000B0F9E" w:rsidRPr="001456D9" w14:paraId="483B1BBB" w14:textId="77777777" w:rsidTr="00C72874">
        <w:trPr>
          <w:jc w:val="center"/>
        </w:trPr>
        <w:tc>
          <w:tcPr>
            <w:tcW w:w="2155" w:type="dxa"/>
            <w:shd w:val="clear" w:color="auto" w:fill="auto"/>
          </w:tcPr>
          <w:p w14:paraId="3D36228B" w14:textId="77777777" w:rsidR="000B0F9E" w:rsidRPr="005B1FEF" w:rsidRDefault="000B0F9E" w:rsidP="000B0F9E">
            <w:pPr>
              <w:pStyle w:val="ListParagraph"/>
              <w:ind w:left="0"/>
              <w:rPr>
                <w:rFonts w:ascii="Franklin Gothic Medium" w:hAnsi="Franklin Gothic Medium"/>
                <w:color w:val="1E396B"/>
                <w:sz w:val="20"/>
                <w:szCs w:val="20"/>
              </w:rPr>
            </w:pPr>
            <w:r w:rsidRPr="005B1FEF">
              <w:rPr>
                <w:rFonts w:ascii="Franklin Gothic Medium" w:hAnsi="Franklin Gothic Medium"/>
                <w:color w:val="1E396B"/>
                <w:sz w:val="20"/>
                <w:szCs w:val="20"/>
              </w:rPr>
              <w:t>Management Representative</w:t>
            </w:r>
          </w:p>
        </w:tc>
        <w:tc>
          <w:tcPr>
            <w:tcW w:w="6120" w:type="dxa"/>
          </w:tcPr>
          <w:p w14:paraId="60D7FEE4" w14:textId="25CA24D9" w:rsidR="000B0F9E" w:rsidRDefault="000B0F9E" w:rsidP="000B0F9E">
            <w:pPr>
              <w:pStyle w:val="ListParagraph"/>
              <w:ind w:left="0"/>
              <w:rPr>
                <w:rFonts w:ascii="Century Gothic" w:hAnsi="Century Gothic"/>
                <w:sz w:val="20"/>
                <w:szCs w:val="20"/>
              </w:rPr>
            </w:pPr>
            <w:r>
              <w:rPr>
                <w:rFonts w:ascii="Century Gothic" w:hAnsi="Century Gothic"/>
                <w:sz w:val="20"/>
                <w:szCs w:val="20"/>
              </w:rPr>
              <w:t>This individual is r</w:t>
            </w:r>
            <w:r w:rsidRPr="005B1FEF">
              <w:rPr>
                <w:rFonts w:ascii="Century Gothic" w:hAnsi="Century Gothic"/>
                <w:sz w:val="20"/>
                <w:szCs w:val="20"/>
              </w:rPr>
              <w:t xml:space="preserve">esponsible for overseeing the </w:t>
            </w:r>
            <w:r>
              <w:rPr>
                <w:rFonts w:ascii="Century Gothic" w:hAnsi="Century Gothic"/>
                <w:sz w:val="20"/>
                <w:szCs w:val="20"/>
              </w:rPr>
              <w:t>q</w:t>
            </w:r>
            <w:r w:rsidRPr="005B1FEF">
              <w:rPr>
                <w:rFonts w:ascii="Century Gothic" w:hAnsi="Century Gothic"/>
                <w:sz w:val="20"/>
                <w:szCs w:val="20"/>
              </w:rPr>
              <w:t>uality system, keeping top management informed, promoting customer awareness, communicating with the ISO Registrar.</w:t>
            </w:r>
            <w:r>
              <w:rPr>
                <w:rFonts w:ascii="Century Gothic" w:hAnsi="Century Gothic"/>
                <w:sz w:val="20"/>
                <w:szCs w:val="20"/>
              </w:rPr>
              <w:t xml:space="preserve"> They are also responsible for coordinating internal audits and corrective actions.</w:t>
            </w:r>
          </w:p>
          <w:p w14:paraId="595A6D35" w14:textId="77777777" w:rsidR="00A54A65" w:rsidRPr="005B1FEF" w:rsidRDefault="00A54A65" w:rsidP="000B0F9E">
            <w:pPr>
              <w:pStyle w:val="ListParagraph"/>
              <w:ind w:left="0"/>
              <w:rPr>
                <w:rFonts w:ascii="Century Gothic" w:hAnsi="Century Gothic"/>
                <w:sz w:val="20"/>
                <w:szCs w:val="20"/>
              </w:rPr>
            </w:pPr>
          </w:p>
        </w:tc>
        <w:tc>
          <w:tcPr>
            <w:tcW w:w="2515" w:type="dxa"/>
          </w:tcPr>
          <w:p w14:paraId="519D76E7" w14:textId="77777777" w:rsidR="00655B0E" w:rsidRDefault="00655B0E" w:rsidP="00655B0E">
            <w:pPr>
              <w:pStyle w:val="ListParagraph"/>
              <w:ind w:left="0"/>
              <w:rPr>
                <w:rFonts w:ascii="Century Gothic" w:hAnsi="Century Gothic"/>
                <w:sz w:val="20"/>
                <w:szCs w:val="20"/>
              </w:rPr>
            </w:pPr>
            <w:r>
              <w:rPr>
                <w:rFonts w:ascii="Century Gothic" w:hAnsi="Century Gothic"/>
                <w:sz w:val="20"/>
                <w:szCs w:val="20"/>
              </w:rPr>
              <w:t>Joe Heary</w:t>
            </w:r>
          </w:p>
          <w:p w14:paraId="7D1C782C" w14:textId="163F8DF1" w:rsidR="000B0F9E" w:rsidRDefault="000B0F9E" w:rsidP="000B0F9E">
            <w:pPr>
              <w:pStyle w:val="ListParagraph"/>
              <w:ind w:left="0"/>
              <w:rPr>
                <w:rFonts w:ascii="Century Gothic" w:hAnsi="Century Gothic"/>
                <w:sz w:val="20"/>
                <w:szCs w:val="20"/>
              </w:rPr>
            </w:pPr>
          </w:p>
        </w:tc>
      </w:tr>
      <w:tr w:rsidR="000B0F9E" w:rsidRPr="001456D9" w14:paraId="6298D403" w14:textId="77777777" w:rsidTr="00C72874">
        <w:trPr>
          <w:jc w:val="center"/>
        </w:trPr>
        <w:tc>
          <w:tcPr>
            <w:tcW w:w="2155" w:type="dxa"/>
            <w:shd w:val="clear" w:color="auto" w:fill="auto"/>
          </w:tcPr>
          <w:p w14:paraId="1EA3B691" w14:textId="77777777" w:rsidR="000B0F9E" w:rsidRPr="005B1FEF" w:rsidRDefault="000B0F9E" w:rsidP="000B0F9E">
            <w:pPr>
              <w:pStyle w:val="ListParagraph"/>
              <w:ind w:left="0"/>
              <w:rPr>
                <w:rFonts w:ascii="Franklin Gothic Medium" w:hAnsi="Franklin Gothic Medium"/>
                <w:color w:val="1E396B"/>
                <w:sz w:val="20"/>
                <w:szCs w:val="20"/>
              </w:rPr>
            </w:pPr>
            <w:r>
              <w:rPr>
                <w:rFonts w:ascii="Franklin Gothic Medium" w:hAnsi="Franklin Gothic Medium"/>
                <w:color w:val="1E396B"/>
                <w:sz w:val="20"/>
                <w:szCs w:val="20"/>
              </w:rPr>
              <w:t>Managers/</w:t>
            </w:r>
            <w:r w:rsidRPr="005B1FEF">
              <w:rPr>
                <w:rFonts w:ascii="Franklin Gothic Medium" w:hAnsi="Franklin Gothic Medium"/>
                <w:color w:val="1E396B"/>
                <w:sz w:val="20"/>
                <w:szCs w:val="20"/>
              </w:rPr>
              <w:t>Process Owners</w:t>
            </w:r>
          </w:p>
        </w:tc>
        <w:tc>
          <w:tcPr>
            <w:tcW w:w="6120" w:type="dxa"/>
          </w:tcPr>
          <w:p w14:paraId="099FA628" w14:textId="77777777" w:rsidR="000B0F9E" w:rsidRPr="005B1FEF" w:rsidRDefault="000B0F9E" w:rsidP="000B0F9E">
            <w:pPr>
              <w:pStyle w:val="ListParagraph"/>
              <w:ind w:left="0"/>
              <w:rPr>
                <w:rFonts w:ascii="Century Gothic" w:hAnsi="Century Gothic"/>
                <w:sz w:val="20"/>
                <w:szCs w:val="20"/>
              </w:rPr>
            </w:pPr>
            <w:r>
              <w:rPr>
                <w:rFonts w:ascii="Century Gothic" w:hAnsi="Century Gothic"/>
                <w:sz w:val="20"/>
                <w:szCs w:val="20"/>
              </w:rPr>
              <w:t xml:space="preserve">Managers/ Process Owners </w:t>
            </w:r>
            <w:r w:rsidRPr="005B1FEF">
              <w:rPr>
                <w:rFonts w:ascii="Century Gothic" w:hAnsi="Century Gothic"/>
                <w:sz w:val="20"/>
                <w:szCs w:val="20"/>
              </w:rPr>
              <w:t>take responsibility for ongoing performance</w:t>
            </w:r>
            <w:r>
              <w:rPr>
                <w:rFonts w:ascii="Century Gothic" w:hAnsi="Century Gothic"/>
                <w:sz w:val="20"/>
                <w:szCs w:val="20"/>
              </w:rPr>
              <w:t xml:space="preserve"> and</w:t>
            </w:r>
            <w:r w:rsidRPr="005B1FEF">
              <w:rPr>
                <w:rFonts w:ascii="Century Gothic" w:hAnsi="Century Gothic"/>
                <w:sz w:val="20"/>
                <w:szCs w:val="20"/>
              </w:rPr>
              <w:t xml:space="preserve"> improvement of the process.</w:t>
            </w:r>
          </w:p>
        </w:tc>
        <w:tc>
          <w:tcPr>
            <w:tcW w:w="2515" w:type="dxa"/>
          </w:tcPr>
          <w:p w14:paraId="6D7704D5" w14:textId="77777777" w:rsidR="00655B0E" w:rsidRDefault="00655B0E" w:rsidP="00655B0E">
            <w:pPr>
              <w:pStyle w:val="ListParagraph"/>
              <w:ind w:left="0"/>
              <w:rPr>
                <w:rFonts w:ascii="Century Gothic" w:hAnsi="Century Gothic"/>
                <w:sz w:val="20"/>
                <w:szCs w:val="20"/>
              </w:rPr>
            </w:pPr>
            <w:r>
              <w:rPr>
                <w:rFonts w:ascii="Century Gothic" w:hAnsi="Century Gothic"/>
                <w:sz w:val="20"/>
                <w:szCs w:val="20"/>
              </w:rPr>
              <w:t>Deanna Eaton</w:t>
            </w:r>
          </w:p>
          <w:p w14:paraId="38B5CF3C" w14:textId="77777777" w:rsidR="00062AF6" w:rsidRDefault="00655B0E" w:rsidP="006E4322">
            <w:pPr>
              <w:pStyle w:val="ListParagraph"/>
              <w:ind w:left="0"/>
              <w:rPr>
                <w:rFonts w:ascii="Century Gothic" w:hAnsi="Century Gothic"/>
                <w:sz w:val="20"/>
                <w:szCs w:val="20"/>
              </w:rPr>
            </w:pPr>
            <w:r>
              <w:rPr>
                <w:rFonts w:ascii="Century Gothic" w:hAnsi="Century Gothic"/>
                <w:sz w:val="20"/>
                <w:szCs w:val="20"/>
              </w:rPr>
              <w:t>Joe Heary</w:t>
            </w:r>
          </w:p>
          <w:p w14:paraId="65F42769" w14:textId="692482AB" w:rsidR="00655B0E" w:rsidRDefault="00655B0E" w:rsidP="006E4322">
            <w:pPr>
              <w:pStyle w:val="ListParagraph"/>
              <w:ind w:left="0"/>
              <w:rPr>
                <w:rFonts w:ascii="Century Gothic" w:hAnsi="Century Gothic"/>
                <w:sz w:val="20"/>
                <w:szCs w:val="20"/>
              </w:rPr>
            </w:pPr>
          </w:p>
        </w:tc>
      </w:tr>
      <w:tr w:rsidR="000B0F9E" w:rsidRPr="001456D9" w14:paraId="4F3E1089" w14:textId="77777777" w:rsidTr="00C72874">
        <w:trPr>
          <w:jc w:val="center"/>
        </w:trPr>
        <w:tc>
          <w:tcPr>
            <w:tcW w:w="2155" w:type="dxa"/>
            <w:shd w:val="clear" w:color="auto" w:fill="auto"/>
          </w:tcPr>
          <w:p w14:paraId="1C0A745F" w14:textId="77777777" w:rsidR="000B0F9E" w:rsidRPr="005B1FEF" w:rsidRDefault="000B0F9E" w:rsidP="000B0F9E">
            <w:pPr>
              <w:pStyle w:val="ListParagraph"/>
              <w:ind w:left="0"/>
              <w:rPr>
                <w:rFonts w:ascii="Franklin Gothic Medium" w:hAnsi="Franklin Gothic Medium"/>
                <w:color w:val="1E396B"/>
                <w:sz w:val="20"/>
                <w:szCs w:val="20"/>
              </w:rPr>
            </w:pPr>
            <w:r w:rsidRPr="005B1FEF">
              <w:rPr>
                <w:rFonts w:ascii="Franklin Gothic Medium" w:hAnsi="Franklin Gothic Medium"/>
                <w:color w:val="1E396B"/>
                <w:sz w:val="20"/>
                <w:szCs w:val="20"/>
              </w:rPr>
              <w:t>Document Control Coordinator</w:t>
            </w:r>
          </w:p>
        </w:tc>
        <w:tc>
          <w:tcPr>
            <w:tcW w:w="6120" w:type="dxa"/>
          </w:tcPr>
          <w:p w14:paraId="581F2EF6" w14:textId="77777777" w:rsidR="000B0F9E" w:rsidRDefault="000B0F9E" w:rsidP="000B0F9E">
            <w:pPr>
              <w:pStyle w:val="ListParagraph"/>
              <w:ind w:left="0"/>
              <w:rPr>
                <w:rFonts w:ascii="Century Gothic" w:hAnsi="Century Gothic"/>
                <w:sz w:val="20"/>
                <w:szCs w:val="20"/>
              </w:rPr>
            </w:pPr>
            <w:r w:rsidRPr="005B1FEF">
              <w:rPr>
                <w:rFonts w:ascii="Century Gothic" w:hAnsi="Century Gothic"/>
                <w:sz w:val="20"/>
                <w:szCs w:val="20"/>
              </w:rPr>
              <w:t>This individual ensures that the company’s document control process is implemented and remains effective.</w:t>
            </w:r>
          </w:p>
          <w:p w14:paraId="3F597406" w14:textId="77777777" w:rsidR="00A54A65" w:rsidRPr="005B1FEF" w:rsidRDefault="00A54A65" w:rsidP="000B0F9E">
            <w:pPr>
              <w:pStyle w:val="ListParagraph"/>
              <w:ind w:left="0"/>
              <w:rPr>
                <w:rFonts w:ascii="Century Gothic" w:hAnsi="Century Gothic"/>
                <w:sz w:val="20"/>
                <w:szCs w:val="20"/>
              </w:rPr>
            </w:pPr>
          </w:p>
        </w:tc>
        <w:tc>
          <w:tcPr>
            <w:tcW w:w="2515" w:type="dxa"/>
          </w:tcPr>
          <w:p w14:paraId="7295F936" w14:textId="77777777" w:rsidR="00655B0E" w:rsidRDefault="00655B0E" w:rsidP="00655B0E">
            <w:pPr>
              <w:pStyle w:val="ListParagraph"/>
              <w:ind w:left="0"/>
              <w:rPr>
                <w:rFonts w:ascii="Century Gothic" w:hAnsi="Century Gothic"/>
                <w:sz w:val="20"/>
                <w:szCs w:val="20"/>
              </w:rPr>
            </w:pPr>
            <w:r>
              <w:rPr>
                <w:rFonts w:ascii="Century Gothic" w:hAnsi="Century Gothic"/>
                <w:sz w:val="20"/>
                <w:szCs w:val="20"/>
              </w:rPr>
              <w:t>Joe Heary</w:t>
            </w:r>
          </w:p>
          <w:p w14:paraId="65C4F028" w14:textId="31DC06F7" w:rsidR="000B0F9E" w:rsidRDefault="000B0F9E" w:rsidP="000B0F9E">
            <w:pPr>
              <w:pStyle w:val="ListParagraph"/>
              <w:ind w:left="0"/>
              <w:rPr>
                <w:rFonts w:ascii="Century Gothic" w:hAnsi="Century Gothic"/>
                <w:sz w:val="20"/>
                <w:szCs w:val="20"/>
              </w:rPr>
            </w:pPr>
          </w:p>
        </w:tc>
      </w:tr>
      <w:tr w:rsidR="000B0F9E" w:rsidRPr="001456D9" w14:paraId="44DFDA5C" w14:textId="77777777" w:rsidTr="00C72874">
        <w:trPr>
          <w:jc w:val="center"/>
        </w:trPr>
        <w:tc>
          <w:tcPr>
            <w:tcW w:w="2155" w:type="dxa"/>
            <w:shd w:val="clear" w:color="auto" w:fill="auto"/>
          </w:tcPr>
          <w:p w14:paraId="1B0D4817" w14:textId="77777777" w:rsidR="000B0F9E" w:rsidRPr="005B1FEF" w:rsidRDefault="000B0F9E" w:rsidP="000B0F9E">
            <w:pPr>
              <w:pStyle w:val="ListParagraph"/>
              <w:ind w:left="0"/>
              <w:rPr>
                <w:rFonts w:ascii="Franklin Gothic Medium" w:hAnsi="Franklin Gothic Medium"/>
                <w:color w:val="1E396B"/>
                <w:sz w:val="20"/>
                <w:szCs w:val="20"/>
              </w:rPr>
            </w:pPr>
            <w:r>
              <w:rPr>
                <w:rFonts w:ascii="Franklin Gothic Medium" w:hAnsi="Franklin Gothic Medium"/>
                <w:color w:val="1E396B"/>
                <w:sz w:val="20"/>
                <w:szCs w:val="20"/>
              </w:rPr>
              <w:t>Internal Audit Team</w:t>
            </w:r>
          </w:p>
        </w:tc>
        <w:tc>
          <w:tcPr>
            <w:tcW w:w="6120" w:type="dxa"/>
          </w:tcPr>
          <w:p w14:paraId="6793588B" w14:textId="77777777" w:rsidR="00A54A65" w:rsidRDefault="000B0F9E" w:rsidP="000B0F9E">
            <w:pPr>
              <w:pStyle w:val="ListParagraph"/>
              <w:ind w:left="0"/>
              <w:rPr>
                <w:rFonts w:ascii="Century Gothic" w:hAnsi="Century Gothic"/>
                <w:sz w:val="20"/>
                <w:szCs w:val="20"/>
              </w:rPr>
            </w:pPr>
            <w:r w:rsidRPr="005B1FEF">
              <w:rPr>
                <w:rFonts w:ascii="Century Gothic" w:hAnsi="Century Gothic"/>
                <w:sz w:val="20"/>
                <w:szCs w:val="20"/>
              </w:rPr>
              <w:t xml:space="preserve">Internal auditors are responsible to assess assigned areas of the quality system to determine if they meet ISO 9001 requirements and remain effective to meet company goals. </w:t>
            </w:r>
          </w:p>
          <w:p w14:paraId="1AB8C38F" w14:textId="77777777" w:rsidR="000B0F9E" w:rsidRPr="005B1FEF" w:rsidRDefault="000B0F9E" w:rsidP="000B0F9E">
            <w:pPr>
              <w:pStyle w:val="ListParagraph"/>
              <w:ind w:left="0"/>
              <w:rPr>
                <w:rFonts w:ascii="Century Gothic" w:hAnsi="Century Gothic"/>
                <w:sz w:val="20"/>
                <w:szCs w:val="20"/>
              </w:rPr>
            </w:pPr>
            <w:r w:rsidRPr="005B1FEF">
              <w:rPr>
                <w:rFonts w:ascii="Century Gothic" w:hAnsi="Century Gothic"/>
                <w:sz w:val="20"/>
                <w:szCs w:val="20"/>
              </w:rPr>
              <w:t xml:space="preserve"> </w:t>
            </w:r>
          </w:p>
        </w:tc>
        <w:tc>
          <w:tcPr>
            <w:tcW w:w="2515" w:type="dxa"/>
          </w:tcPr>
          <w:p w14:paraId="5916453F" w14:textId="066DAE7B" w:rsidR="00655B0E" w:rsidRDefault="00957354" w:rsidP="00655B0E">
            <w:pPr>
              <w:pStyle w:val="ListParagraph"/>
              <w:ind w:left="0"/>
              <w:rPr>
                <w:rFonts w:ascii="Century Gothic" w:hAnsi="Century Gothic"/>
                <w:sz w:val="20"/>
                <w:szCs w:val="20"/>
              </w:rPr>
            </w:pPr>
            <w:r>
              <w:rPr>
                <w:rFonts w:ascii="Century Gothic" w:hAnsi="Century Gothic"/>
                <w:sz w:val="20"/>
                <w:szCs w:val="20"/>
              </w:rPr>
              <w:t>Brenda Walguarnery</w:t>
            </w:r>
            <w:bookmarkStart w:id="5" w:name="_GoBack"/>
            <w:bookmarkEnd w:id="5"/>
          </w:p>
          <w:p w14:paraId="6B0BF5C1" w14:textId="5857FAA3" w:rsidR="006E4322" w:rsidRDefault="006E4322" w:rsidP="000B0F9E">
            <w:pPr>
              <w:pStyle w:val="ListParagraph"/>
              <w:ind w:left="0"/>
              <w:rPr>
                <w:rFonts w:ascii="Century Gothic" w:hAnsi="Century Gothic"/>
                <w:sz w:val="20"/>
                <w:szCs w:val="20"/>
              </w:rPr>
            </w:pPr>
          </w:p>
        </w:tc>
      </w:tr>
    </w:tbl>
    <w:p w14:paraId="70A1E20A" w14:textId="77777777" w:rsidR="00C34423" w:rsidRDefault="00C34423" w:rsidP="00994E5B">
      <w:pPr>
        <w:rPr>
          <w:rFonts w:ascii="Calibri" w:hAnsi="Calibri"/>
          <w:sz w:val="22"/>
          <w:szCs w:val="22"/>
        </w:rPr>
      </w:pPr>
    </w:p>
    <w:sectPr w:rsidR="00C34423" w:rsidSect="00306D9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AE0A3" w14:textId="77777777" w:rsidR="00D35DEF" w:rsidRDefault="00D35DEF">
      <w:r>
        <w:separator/>
      </w:r>
    </w:p>
  </w:endnote>
  <w:endnote w:type="continuationSeparator" w:id="0">
    <w:p w14:paraId="127E28D8" w14:textId="77777777" w:rsidR="00D35DEF" w:rsidRDefault="00D3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12597" w14:textId="0EB8FD35" w:rsidR="00747AE9" w:rsidRPr="00632D01" w:rsidRDefault="00747AE9" w:rsidP="005F31F8">
    <w:pPr>
      <w:pStyle w:val="Footer"/>
      <w:tabs>
        <w:tab w:val="clear" w:pos="8640"/>
        <w:tab w:val="right" w:pos="13320"/>
      </w:tabs>
      <w:rPr>
        <w:rFonts w:asciiTheme="minorHAnsi" w:hAnsiTheme="minorHAnsi"/>
        <w:sz w:val="18"/>
        <w:szCs w:val="18"/>
      </w:rPr>
    </w:pPr>
    <w:r>
      <w:rPr>
        <w:rFonts w:asciiTheme="minorHAnsi" w:hAnsiTheme="minorHAnsi"/>
        <w:bCs/>
        <w:color w:val="000000"/>
        <w:sz w:val="18"/>
        <w:szCs w:val="18"/>
      </w:rPr>
      <w:tab/>
    </w:r>
    <w:r w:rsidRPr="00D228AD">
      <w:rPr>
        <w:rFonts w:asciiTheme="minorHAnsi" w:hAnsiTheme="minorHAnsi"/>
        <w:b/>
        <w:bCs/>
        <w:color w:val="000000"/>
        <w:sz w:val="18"/>
        <w:szCs w:val="18"/>
      </w:rPr>
      <w:tab/>
    </w:r>
    <w:r>
      <w:rPr>
        <w:rFonts w:asciiTheme="minorHAnsi" w:hAnsiTheme="minorHAnsi"/>
        <w:b/>
        <w:bCs/>
        <w:color w:val="000000"/>
        <w:sz w:val="18"/>
        <w:szCs w:val="18"/>
      </w:rPr>
      <w:t xml:space="preserve">  </w:t>
    </w:r>
    <w:r w:rsidRPr="004E2E21">
      <w:rPr>
        <w:rFonts w:asciiTheme="minorHAnsi" w:hAnsiTheme="minorHAnsi"/>
        <w:b/>
        <w:bCs/>
        <w:color w:val="000000"/>
        <w:sz w:val="20"/>
        <w:szCs w:val="20"/>
      </w:rPr>
      <w:t xml:space="preserve"> </w:t>
    </w:r>
    <w:r w:rsidRPr="004E2E21">
      <w:rPr>
        <w:rFonts w:ascii="Century Gothic" w:hAnsi="Century Gothic"/>
        <w:bCs/>
        <w:color w:val="000000"/>
        <w:sz w:val="20"/>
        <w:szCs w:val="20"/>
      </w:rPr>
      <w:fldChar w:fldCharType="begin"/>
    </w:r>
    <w:r w:rsidRPr="004E2E21">
      <w:rPr>
        <w:rFonts w:ascii="Century Gothic" w:hAnsi="Century Gothic"/>
        <w:bCs/>
        <w:color w:val="000000"/>
        <w:sz w:val="20"/>
        <w:szCs w:val="20"/>
      </w:rPr>
      <w:instrText xml:space="preserve"> PAGE   \* MERGEFORMAT </w:instrText>
    </w:r>
    <w:r w:rsidRPr="004E2E21">
      <w:rPr>
        <w:rFonts w:ascii="Century Gothic" w:hAnsi="Century Gothic"/>
        <w:bCs/>
        <w:color w:val="000000"/>
        <w:sz w:val="20"/>
        <w:szCs w:val="20"/>
      </w:rPr>
      <w:fldChar w:fldCharType="separate"/>
    </w:r>
    <w:r w:rsidR="004E3B7E">
      <w:rPr>
        <w:rFonts w:ascii="Century Gothic" w:hAnsi="Century Gothic"/>
        <w:bCs/>
        <w:noProof/>
        <w:color w:val="000000"/>
        <w:sz w:val="20"/>
        <w:szCs w:val="20"/>
      </w:rPr>
      <w:t>1</w:t>
    </w:r>
    <w:r w:rsidRPr="004E2E21">
      <w:rPr>
        <w:rFonts w:ascii="Century Gothic" w:hAnsi="Century Gothic"/>
        <w:bCs/>
        <w:noProof/>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0A0C4" w14:textId="77777777" w:rsidR="00D35DEF" w:rsidRDefault="00D35DEF">
      <w:r>
        <w:separator/>
      </w:r>
    </w:p>
  </w:footnote>
  <w:footnote w:type="continuationSeparator" w:id="0">
    <w:p w14:paraId="533EBC52" w14:textId="77777777" w:rsidR="00D35DEF" w:rsidRDefault="00D35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35547" w14:textId="757EED21" w:rsidR="00BE555B" w:rsidRDefault="00DA022F" w:rsidP="00E235C0">
    <w:pPr>
      <w:pStyle w:val="Header"/>
      <w:pBdr>
        <w:bottom w:val="single" w:sz="2" w:space="1" w:color="C0C0C0"/>
      </w:pBdr>
      <w:tabs>
        <w:tab w:val="clear" w:pos="4320"/>
        <w:tab w:val="clear" w:pos="8640"/>
        <w:tab w:val="center" w:pos="5400"/>
        <w:tab w:val="right" w:pos="10620"/>
        <w:tab w:val="left" w:pos="10710"/>
      </w:tabs>
      <w:rPr>
        <w:rFonts w:ascii="Century Gothic" w:hAnsi="Century Gothic"/>
        <w:b/>
        <w:color w:val="999999"/>
        <w:sz w:val="28"/>
        <w:szCs w:val="28"/>
      </w:rPr>
    </w:pPr>
    <w:r>
      <w:rPr>
        <w:rFonts w:ascii="Century Gothic" w:hAnsi="Century Gothic"/>
        <w:b/>
        <w:noProof/>
        <w:color w:val="999999"/>
        <w:sz w:val="28"/>
        <w:szCs w:val="28"/>
      </w:rPr>
      <w:drawing>
        <wp:inline distT="0" distB="0" distL="0" distR="0" wp14:anchorId="215C11DD" wp14:editId="50EA3676">
          <wp:extent cx="1699016" cy="457200"/>
          <wp:effectExtent l="0" t="0" r="0" b="0"/>
          <wp:docPr id="1" name="Picture 1"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vyhill-logo-horizontal-2c-large.png"/>
                  <pic:cNvPicPr/>
                </pic:nvPicPr>
                <pic:blipFill>
                  <a:blip r:embed="rId1">
                    <a:extLst>
                      <a:ext uri="{28A0092B-C50C-407E-A947-70E740481C1C}">
                        <a14:useLocalDpi xmlns:a14="http://schemas.microsoft.com/office/drawing/2010/main" val="0"/>
                      </a:ext>
                    </a:extLst>
                  </a:blip>
                  <a:stretch>
                    <a:fillRect/>
                  </a:stretch>
                </pic:blipFill>
                <pic:spPr>
                  <a:xfrm>
                    <a:off x="0" y="0"/>
                    <a:ext cx="1699016" cy="457200"/>
                  </a:xfrm>
                  <a:prstGeom prst="rect">
                    <a:avLst/>
                  </a:prstGeom>
                </pic:spPr>
              </pic:pic>
            </a:graphicData>
          </a:graphic>
        </wp:inline>
      </w:drawing>
    </w:r>
  </w:p>
  <w:p w14:paraId="54C1991E" w14:textId="38410A00" w:rsidR="00747AE9" w:rsidRPr="00A22B14" w:rsidRDefault="00BE555B" w:rsidP="00E235C0">
    <w:pPr>
      <w:pStyle w:val="Header"/>
      <w:pBdr>
        <w:bottom w:val="single" w:sz="2" w:space="1" w:color="C0C0C0"/>
      </w:pBdr>
      <w:tabs>
        <w:tab w:val="clear" w:pos="4320"/>
        <w:tab w:val="clear" w:pos="8640"/>
        <w:tab w:val="center" w:pos="5400"/>
        <w:tab w:val="right" w:pos="10620"/>
        <w:tab w:val="left" w:pos="10710"/>
      </w:tabs>
      <w:rPr>
        <w:rFonts w:ascii="Century Gothic" w:hAnsi="Century Gothic"/>
        <w:b/>
        <w:color w:val="FF0000"/>
        <w:sz w:val="20"/>
        <w:szCs w:val="20"/>
      </w:rPr>
    </w:pPr>
    <w:r>
      <w:rPr>
        <w:rFonts w:ascii="Century Gothic" w:hAnsi="Century Gothic"/>
        <w:b/>
        <w:color w:val="999999"/>
        <w:sz w:val="28"/>
        <w:szCs w:val="28"/>
      </w:rPr>
      <w:t>QMS Plan</w:t>
    </w:r>
    <w:r w:rsidR="00747AE9" w:rsidRPr="00A22B14">
      <w:rPr>
        <w:rFonts w:ascii="Century Gothic" w:hAnsi="Century Gothic"/>
        <w:b/>
        <w:sz w:val="20"/>
        <w:szCs w:val="20"/>
      </w:rPr>
      <w:tab/>
    </w:r>
    <w:r w:rsidR="00747AE9" w:rsidRPr="00A22B14">
      <w:rPr>
        <w:rFonts w:ascii="Century Gothic" w:hAnsi="Century Gothic"/>
        <w:b/>
        <w:sz w:val="20"/>
        <w:szCs w:val="20"/>
      </w:rPr>
      <w:tab/>
    </w:r>
    <w:r w:rsidR="00D3767C" w:rsidRPr="00D3767C">
      <w:rPr>
        <w:rFonts w:ascii="Century Gothic" w:hAnsi="Century Gothic"/>
        <w:sz w:val="20"/>
        <w:szCs w:val="20"/>
      </w:rPr>
      <w:t>Revision 0</w:t>
    </w:r>
    <w:r w:rsidR="00AE7787">
      <w:rPr>
        <w:rFonts w:ascii="Century Gothic" w:hAnsi="Century Gothic"/>
        <w:sz w:val="20"/>
        <w:szCs w:val="20"/>
      </w:rPr>
      <w:t>00</w:t>
    </w:r>
  </w:p>
  <w:p w14:paraId="221C04D1" w14:textId="77F967F7" w:rsidR="00747AE9" w:rsidRDefault="002C53AD" w:rsidP="002C53AD">
    <w:pPr>
      <w:pStyle w:val="Header"/>
      <w:tabs>
        <w:tab w:val="clear" w:pos="4320"/>
        <w:tab w:val="clear" w:pos="8640"/>
        <w:tab w:val="right" w:pos="10710"/>
      </w:tabs>
    </w:pPr>
    <w:r>
      <w:rPr>
        <w:rFonts w:ascii="Century Gothic" w:hAnsi="Century Gothic"/>
        <w:b/>
        <w:color w:val="999999"/>
        <w:sz w:val="28"/>
        <w:szCs w:val="28"/>
      </w:rPr>
      <w:tab/>
    </w:r>
    <w:r w:rsidR="00747AE9">
      <w:rPr>
        <w:rFonts w:asciiTheme="minorHAnsi" w:hAnsiTheme="minorHAnsi"/>
        <w:b/>
        <w:color w:val="99999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85pt;height:11.85pt" o:bullet="t">
        <v:imagedata r:id="rId1" o:title=""/>
      </v:shape>
    </w:pict>
  </w:numPicBullet>
  <w:abstractNum w:abstractNumId="0" w15:restartNumberingAfterBreak="0">
    <w:nsid w:val="02413268"/>
    <w:multiLevelType w:val="hybridMultilevel"/>
    <w:tmpl w:val="1D4E9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A52F54"/>
    <w:multiLevelType w:val="hybridMultilevel"/>
    <w:tmpl w:val="D3BECFC6"/>
    <w:lvl w:ilvl="0" w:tplc="F410AE3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8554CA6"/>
    <w:multiLevelType w:val="hybridMultilevel"/>
    <w:tmpl w:val="8EA86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EB449A"/>
    <w:multiLevelType w:val="hybridMultilevel"/>
    <w:tmpl w:val="370AE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80B89"/>
    <w:multiLevelType w:val="hybridMultilevel"/>
    <w:tmpl w:val="B7E0B8C8"/>
    <w:lvl w:ilvl="0" w:tplc="04090001">
      <w:start w:val="1"/>
      <w:numFmt w:val="bullet"/>
      <w:lvlText w:val=""/>
      <w:lvlJc w:val="left"/>
      <w:pPr>
        <w:ind w:left="360" w:hanging="360"/>
      </w:pPr>
      <w:rPr>
        <w:rFonts w:ascii="Symbol" w:hAnsi="Symbol" w:hint="default"/>
      </w:rPr>
    </w:lvl>
    <w:lvl w:ilvl="1" w:tplc="3D266098">
      <w:start w:val="99"/>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963EA8"/>
    <w:multiLevelType w:val="hybridMultilevel"/>
    <w:tmpl w:val="65CA95B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5C451C"/>
    <w:multiLevelType w:val="hybridMultilevel"/>
    <w:tmpl w:val="C2442642"/>
    <w:lvl w:ilvl="0" w:tplc="AC72198C">
      <w:numFmt w:val="bullet"/>
      <w:lvlText w:val="-"/>
      <w:lvlJc w:val="left"/>
      <w:pPr>
        <w:tabs>
          <w:tab w:val="num" w:pos="1080"/>
        </w:tabs>
        <w:ind w:left="1080" w:hanging="360"/>
      </w:pPr>
      <w:rPr>
        <w:rFonts w:ascii="Verdana" w:eastAsia="Times New Roman" w:hAnsi="Verdana"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3D442A9"/>
    <w:multiLevelType w:val="hybridMultilevel"/>
    <w:tmpl w:val="FE7C8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12A40"/>
    <w:multiLevelType w:val="hybridMultilevel"/>
    <w:tmpl w:val="249E3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217927"/>
    <w:multiLevelType w:val="hybridMultilevel"/>
    <w:tmpl w:val="F4E4664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A6C29B6"/>
    <w:multiLevelType w:val="hybridMultilevel"/>
    <w:tmpl w:val="DD0A7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045F91"/>
    <w:multiLevelType w:val="hybridMultilevel"/>
    <w:tmpl w:val="0A5A6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375611"/>
    <w:multiLevelType w:val="hybridMultilevel"/>
    <w:tmpl w:val="47063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A776C8"/>
    <w:multiLevelType w:val="hybridMultilevel"/>
    <w:tmpl w:val="BB1CBF4A"/>
    <w:lvl w:ilvl="0" w:tplc="5C0E1CA8">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1960C76"/>
    <w:multiLevelType w:val="hybridMultilevel"/>
    <w:tmpl w:val="9C92F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7570EF"/>
    <w:multiLevelType w:val="hybridMultilevel"/>
    <w:tmpl w:val="A330D8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3B9304D"/>
    <w:multiLevelType w:val="hybridMultilevel"/>
    <w:tmpl w:val="5628C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963189"/>
    <w:multiLevelType w:val="hybridMultilevel"/>
    <w:tmpl w:val="6268C66E"/>
    <w:lvl w:ilvl="0" w:tplc="AC72198C">
      <w:numFmt w:val="bullet"/>
      <w:lvlText w:val="-"/>
      <w:lvlJc w:val="left"/>
      <w:pPr>
        <w:tabs>
          <w:tab w:val="num" w:pos="1080"/>
        </w:tabs>
        <w:ind w:left="1080" w:hanging="360"/>
      </w:pPr>
      <w:rPr>
        <w:rFonts w:ascii="Verdana" w:eastAsia="Times New Roman" w:hAnsi="Verdana"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28C725B"/>
    <w:multiLevelType w:val="hybridMultilevel"/>
    <w:tmpl w:val="DAE05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B4370F"/>
    <w:multiLevelType w:val="hybridMultilevel"/>
    <w:tmpl w:val="6B727DB6"/>
    <w:lvl w:ilvl="0" w:tplc="B45CE27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5844A8F"/>
    <w:multiLevelType w:val="multilevel"/>
    <w:tmpl w:val="2476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F15F65"/>
    <w:multiLevelType w:val="hybridMultilevel"/>
    <w:tmpl w:val="CEB4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7"/>
  </w:num>
  <w:num w:numId="4">
    <w:abstractNumId w:val="13"/>
  </w:num>
  <w:num w:numId="5">
    <w:abstractNumId w:val="19"/>
  </w:num>
  <w:num w:numId="6">
    <w:abstractNumId w:val="1"/>
  </w:num>
  <w:num w:numId="7">
    <w:abstractNumId w:val="9"/>
  </w:num>
  <w:num w:numId="8">
    <w:abstractNumId w:val="7"/>
  </w:num>
  <w:num w:numId="9">
    <w:abstractNumId w:val="14"/>
  </w:num>
  <w:num w:numId="10">
    <w:abstractNumId w:val="18"/>
  </w:num>
  <w:num w:numId="11">
    <w:abstractNumId w:val="12"/>
  </w:num>
  <w:num w:numId="12">
    <w:abstractNumId w:val="2"/>
  </w:num>
  <w:num w:numId="13">
    <w:abstractNumId w:val="15"/>
  </w:num>
  <w:num w:numId="14">
    <w:abstractNumId w:val="10"/>
  </w:num>
  <w:num w:numId="15">
    <w:abstractNumId w:val="21"/>
  </w:num>
  <w:num w:numId="16">
    <w:abstractNumId w:val="3"/>
  </w:num>
  <w:num w:numId="17">
    <w:abstractNumId w:val="8"/>
  </w:num>
  <w:num w:numId="18">
    <w:abstractNumId w:val="16"/>
  </w:num>
  <w:num w:numId="19">
    <w:abstractNumId w:val="4"/>
  </w:num>
  <w:num w:numId="20">
    <w:abstractNumId w:val="0"/>
  </w:num>
  <w:num w:numId="21">
    <w:abstractNumId w:val="1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180"/>
    <w:rsid w:val="000008DE"/>
    <w:rsid w:val="00000A89"/>
    <w:rsid w:val="00003304"/>
    <w:rsid w:val="000129BF"/>
    <w:rsid w:val="000210E9"/>
    <w:rsid w:val="00030034"/>
    <w:rsid w:val="000306A0"/>
    <w:rsid w:val="0004007E"/>
    <w:rsid w:val="00040561"/>
    <w:rsid w:val="000431C4"/>
    <w:rsid w:val="00062AF6"/>
    <w:rsid w:val="00084D0E"/>
    <w:rsid w:val="000920B8"/>
    <w:rsid w:val="00096BA4"/>
    <w:rsid w:val="00097BB4"/>
    <w:rsid w:val="000A73F7"/>
    <w:rsid w:val="000B0F9E"/>
    <w:rsid w:val="000B5D1E"/>
    <w:rsid w:val="000C6861"/>
    <w:rsid w:val="000D2873"/>
    <w:rsid w:val="000E3D73"/>
    <w:rsid w:val="000F172D"/>
    <w:rsid w:val="000F60BD"/>
    <w:rsid w:val="00100A5C"/>
    <w:rsid w:val="0010171B"/>
    <w:rsid w:val="00104B01"/>
    <w:rsid w:val="00111091"/>
    <w:rsid w:val="00111CDD"/>
    <w:rsid w:val="00111FF5"/>
    <w:rsid w:val="00112DBC"/>
    <w:rsid w:val="00113742"/>
    <w:rsid w:val="00122D00"/>
    <w:rsid w:val="00136D9B"/>
    <w:rsid w:val="00137814"/>
    <w:rsid w:val="00143152"/>
    <w:rsid w:val="00165919"/>
    <w:rsid w:val="001A4B5D"/>
    <w:rsid w:val="001B1525"/>
    <w:rsid w:val="001C13CE"/>
    <w:rsid w:val="001F2721"/>
    <w:rsid w:val="00225AE1"/>
    <w:rsid w:val="002353C1"/>
    <w:rsid w:val="00245FED"/>
    <w:rsid w:val="00247F0B"/>
    <w:rsid w:val="00256AF8"/>
    <w:rsid w:val="00270B66"/>
    <w:rsid w:val="00272ED5"/>
    <w:rsid w:val="00273376"/>
    <w:rsid w:val="002812B0"/>
    <w:rsid w:val="00283271"/>
    <w:rsid w:val="00284315"/>
    <w:rsid w:val="00284F75"/>
    <w:rsid w:val="002918D4"/>
    <w:rsid w:val="002958D2"/>
    <w:rsid w:val="002A0C7C"/>
    <w:rsid w:val="002A35F8"/>
    <w:rsid w:val="002C53AD"/>
    <w:rsid w:val="002D136A"/>
    <w:rsid w:val="002D2AC8"/>
    <w:rsid w:val="002D6C62"/>
    <w:rsid w:val="00306D90"/>
    <w:rsid w:val="00310D3C"/>
    <w:rsid w:val="00312073"/>
    <w:rsid w:val="00320B0E"/>
    <w:rsid w:val="00325986"/>
    <w:rsid w:val="00325F9A"/>
    <w:rsid w:val="003339C9"/>
    <w:rsid w:val="0033473C"/>
    <w:rsid w:val="00352CA4"/>
    <w:rsid w:val="003574D1"/>
    <w:rsid w:val="00377FE3"/>
    <w:rsid w:val="003809F8"/>
    <w:rsid w:val="00380D40"/>
    <w:rsid w:val="00383B6B"/>
    <w:rsid w:val="00396E00"/>
    <w:rsid w:val="003A6914"/>
    <w:rsid w:val="003B0BFF"/>
    <w:rsid w:val="003B0CA0"/>
    <w:rsid w:val="003B560B"/>
    <w:rsid w:val="003D223A"/>
    <w:rsid w:val="003F3220"/>
    <w:rsid w:val="004049AE"/>
    <w:rsid w:val="00410753"/>
    <w:rsid w:val="004140C3"/>
    <w:rsid w:val="004158B3"/>
    <w:rsid w:val="00420041"/>
    <w:rsid w:val="00421F72"/>
    <w:rsid w:val="00430743"/>
    <w:rsid w:val="00440DE9"/>
    <w:rsid w:val="00442D38"/>
    <w:rsid w:val="004501D2"/>
    <w:rsid w:val="00456BF9"/>
    <w:rsid w:val="00462B67"/>
    <w:rsid w:val="0046771A"/>
    <w:rsid w:val="00467ABA"/>
    <w:rsid w:val="00483725"/>
    <w:rsid w:val="004A13E1"/>
    <w:rsid w:val="004A2C0D"/>
    <w:rsid w:val="004A45EA"/>
    <w:rsid w:val="004B4D91"/>
    <w:rsid w:val="004C60B9"/>
    <w:rsid w:val="004D1855"/>
    <w:rsid w:val="004E2E21"/>
    <w:rsid w:val="004E3B7E"/>
    <w:rsid w:val="004F345C"/>
    <w:rsid w:val="00507E36"/>
    <w:rsid w:val="00511925"/>
    <w:rsid w:val="0051363C"/>
    <w:rsid w:val="0051687F"/>
    <w:rsid w:val="00542FB8"/>
    <w:rsid w:val="00546F0F"/>
    <w:rsid w:val="00563E66"/>
    <w:rsid w:val="0058176E"/>
    <w:rsid w:val="005842F8"/>
    <w:rsid w:val="00591A79"/>
    <w:rsid w:val="0059493C"/>
    <w:rsid w:val="005A2D6E"/>
    <w:rsid w:val="005A2E70"/>
    <w:rsid w:val="005A3950"/>
    <w:rsid w:val="005A468A"/>
    <w:rsid w:val="005B68E9"/>
    <w:rsid w:val="005C554E"/>
    <w:rsid w:val="005C58E8"/>
    <w:rsid w:val="005D4C49"/>
    <w:rsid w:val="005E44AF"/>
    <w:rsid w:val="005E5011"/>
    <w:rsid w:val="005F056D"/>
    <w:rsid w:val="005F12E1"/>
    <w:rsid w:val="005F31F8"/>
    <w:rsid w:val="00617F5E"/>
    <w:rsid w:val="00632D01"/>
    <w:rsid w:val="006432AC"/>
    <w:rsid w:val="0065273E"/>
    <w:rsid w:val="00652D06"/>
    <w:rsid w:val="00655B0E"/>
    <w:rsid w:val="006565A2"/>
    <w:rsid w:val="006575B8"/>
    <w:rsid w:val="00672C6F"/>
    <w:rsid w:val="00677D27"/>
    <w:rsid w:val="006950F3"/>
    <w:rsid w:val="00695D5F"/>
    <w:rsid w:val="006A61C7"/>
    <w:rsid w:val="006B25B8"/>
    <w:rsid w:val="006B516B"/>
    <w:rsid w:val="006B6C18"/>
    <w:rsid w:val="006C1BBB"/>
    <w:rsid w:val="006C2C12"/>
    <w:rsid w:val="006C6DDD"/>
    <w:rsid w:val="006D1F46"/>
    <w:rsid w:val="006E4322"/>
    <w:rsid w:val="006E7178"/>
    <w:rsid w:val="006F062F"/>
    <w:rsid w:val="006F09A5"/>
    <w:rsid w:val="006F0B1A"/>
    <w:rsid w:val="00700AE6"/>
    <w:rsid w:val="00700F16"/>
    <w:rsid w:val="007015B2"/>
    <w:rsid w:val="00704D67"/>
    <w:rsid w:val="00710082"/>
    <w:rsid w:val="00716B85"/>
    <w:rsid w:val="0073079B"/>
    <w:rsid w:val="00731297"/>
    <w:rsid w:val="00731964"/>
    <w:rsid w:val="00732F60"/>
    <w:rsid w:val="00735CF8"/>
    <w:rsid w:val="007363F9"/>
    <w:rsid w:val="00737550"/>
    <w:rsid w:val="007409C1"/>
    <w:rsid w:val="00746F3B"/>
    <w:rsid w:val="00747AE9"/>
    <w:rsid w:val="00750A21"/>
    <w:rsid w:val="00750B6D"/>
    <w:rsid w:val="0075266D"/>
    <w:rsid w:val="00753220"/>
    <w:rsid w:val="007540EF"/>
    <w:rsid w:val="007570E6"/>
    <w:rsid w:val="00791D3B"/>
    <w:rsid w:val="007925DA"/>
    <w:rsid w:val="0079359E"/>
    <w:rsid w:val="00794B06"/>
    <w:rsid w:val="007A4ABC"/>
    <w:rsid w:val="007C1CC6"/>
    <w:rsid w:val="007D246A"/>
    <w:rsid w:val="007D2C39"/>
    <w:rsid w:val="007E7A88"/>
    <w:rsid w:val="007F3D08"/>
    <w:rsid w:val="007F3F5F"/>
    <w:rsid w:val="0080088A"/>
    <w:rsid w:val="00804CDC"/>
    <w:rsid w:val="0082307C"/>
    <w:rsid w:val="00825973"/>
    <w:rsid w:val="008271BA"/>
    <w:rsid w:val="00830000"/>
    <w:rsid w:val="008364D3"/>
    <w:rsid w:val="00850334"/>
    <w:rsid w:val="0086625C"/>
    <w:rsid w:val="008738F1"/>
    <w:rsid w:val="00887290"/>
    <w:rsid w:val="008874EB"/>
    <w:rsid w:val="00892255"/>
    <w:rsid w:val="00892D05"/>
    <w:rsid w:val="008947BC"/>
    <w:rsid w:val="00897476"/>
    <w:rsid w:val="008A4509"/>
    <w:rsid w:val="008B269E"/>
    <w:rsid w:val="008C2E22"/>
    <w:rsid w:val="008C380F"/>
    <w:rsid w:val="008D069D"/>
    <w:rsid w:val="008E1EC4"/>
    <w:rsid w:val="008E447B"/>
    <w:rsid w:val="008F03F7"/>
    <w:rsid w:val="008F1608"/>
    <w:rsid w:val="008F2A70"/>
    <w:rsid w:val="008F3AD0"/>
    <w:rsid w:val="008F5AFE"/>
    <w:rsid w:val="008F6333"/>
    <w:rsid w:val="00911D38"/>
    <w:rsid w:val="00917D5C"/>
    <w:rsid w:val="00933C6D"/>
    <w:rsid w:val="00937F54"/>
    <w:rsid w:val="0094410E"/>
    <w:rsid w:val="009528AE"/>
    <w:rsid w:val="0095445C"/>
    <w:rsid w:val="0095475A"/>
    <w:rsid w:val="009557D3"/>
    <w:rsid w:val="00957354"/>
    <w:rsid w:val="00965097"/>
    <w:rsid w:val="00994E5B"/>
    <w:rsid w:val="00997697"/>
    <w:rsid w:val="009A37CE"/>
    <w:rsid w:val="009A783B"/>
    <w:rsid w:val="009C0632"/>
    <w:rsid w:val="009C45B5"/>
    <w:rsid w:val="009C6A38"/>
    <w:rsid w:val="009C7AB3"/>
    <w:rsid w:val="009D1869"/>
    <w:rsid w:val="009D293F"/>
    <w:rsid w:val="009D50E4"/>
    <w:rsid w:val="009D5DFC"/>
    <w:rsid w:val="009D6F51"/>
    <w:rsid w:val="009E7DD8"/>
    <w:rsid w:val="009F29BB"/>
    <w:rsid w:val="00A00A08"/>
    <w:rsid w:val="00A23C1F"/>
    <w:rsid w:val="00A2618D"/>
    <w:rsid w:val="00A262F9"/>
    <w:rsid w:val="00A32C6B"/>
    <w:rsid w:val="00A36027"/>
    <w:rsid w:val="00A45E7C"/>
    <w:rsid w:val="00A54A65"/>
    <w:rsid w:val="00A80CB4"/>
    <w:rsid w:val="00A85406"/>
    <w:rsid w:val="00AA0D70"/>
    <w:rsid w:val="00AA6BE6"/>
    <w:rsid w:val="00AB01E3"/>
    <w:rsid w:val="00AB13CE"/>
    <w:rsid w:val="00AB5078"/>
    <w:rsid w:val="00AC1068"/>
    <w:rsid w:val="00AC53D6"/>
    <w:rsid w:val="00AC59F2"/>
    <w:rsid w:val="00AC78B6"/>
    <w:rsid w:val="00AD1B04"/>
    <w:rsid w:val="00AE7787"/>
    <w:rsid w:val="00AF1851"/>
    <w:rsid w:val="00AF1959"/>
    <w:rsid w:val="00B01B76"/>
    <w:rsid w:val="00B10BFD"/>
    <w:rsid w:val="00B13A5C"/>
    <w:rsid w:val="00B14B42"/>
    <w:rsid w:val="00B15856"/>
    <w:rsid w:val="00B2172C"/>
    <w:rsid w:val="00B21BDE"/>
    <w:rsid w:val="00B220B7"/>
    <w:rsid w:val="00B32A9F"/>
    <w:rsid w:val="00B416F0"/>
    <w:rsid w:val="00B50DBE"/>
    <w:rsid w:val="00B57746"/>
    <w:rsid w:val="00B6508D"/>
    <w:rsid w:val="00B82E4F"/>
    <w:rsid w:val="00B84170"/>
    <w:rsid w:val="00BA4246"/>
    <w:rsid w:val="00BA7AC8"/>
    <w:rsid w:val="00BB2A21"/>
    <w:rsid w:val="00BB3374"/>
    <w:rsid w:val="00BC1566"/>
    <w:rsid w:val="00BC191A"/>
    <w:rsid w:val="00BD121F"/>
    <w:rsid w:val="00BE35C5"/>
    <w:rsid w:val="00BE555B"/>
    <w:rsid w:val="00BE7C90"/>
    <w:rsid w:val="00C17781"/>
    <w:rsid w:val="00C20E14"/>
    <w:rsid w:val="00C237E7"/>
    <w:rsid w:val="00C34423"/>
    <w:rsid w:val="00C46B41"/>
    <w:rsid w:val="00C508DD"/>
    <w:rsid w:val="00C50F03"/>
    <w:rsid w:val="00C53368"/>
    <w:rsid w:val="00C562CA"/>
    <w:rsid w:val="00C6586B"/>
    <w:rsid w:val="00C7073D"/>
    <w:rsid w:val="00C72874"/>
    <w:rsid w:val="00C74E95"/>
    <w:rsid w:val="00C77033"/>
    <w:rsid w:val="00C81345"/>
    <w:rsid w:val="00C973E8"/>
    <w:rsid w:val="00C97753"/>
    <w:rsid w:val="00CA2053"/>
    <w:rsid w:val="00CA2F4E"/>
    <w:rsid w:val="00CA5976"/>
    <w:rsid w:val="00CB7EA1"/>
    <w:rsid w:val="00CE201E"/>
    <w:rsid w:val="00CE4746"/>
    <w:rsid w:val="00CF3E31"/>
    <w:rsid w:val="00D10007"/>
    <w:rsid w:val="00D157BD"/>
    <w:rsid w:val="00D23E82"/>
    <w:rsid w:val="00D35DEF"/>
    <w:rsid w:val="00D36569"/>
    <w:rsid w:val="00D3767C"/>
    <w:rsid w:val="00D37EC1"/>
    <w:rsid w:val="00D42D1B"/>
    <w:rsid w:val="00D5096A"/>
    <w:rsid w:val="00D52477"/>
    <w:rsid w:val="00D537D4"/>
    <w:rsid w:val="00D56C1A"/>
    <w:rsid w:val="00D60803"/>
    <w:rsid w:val="00D60CEC"/>
    <w:rsid w:val="00D71DF5"/>
    <w:rsid w:val="00D72672"/>
    <w:rsid w:val="00D742CB"/>
    <w:rsid w:val="00D82750"/>
    <w:rsid w:val="00D90A25"/>
    <w:rsid w:val="00D91A70"/>
    <w:rsid w:val="00DA022F"/>
    <w:rsid w:val="00DA0BB9"/>
    <w:rsid w:val="00DA3180"/>
    <w:rsid w:val="00DB1A11"/>
    <w:rsid w:val="00DB3310"/>
    <w:rsid w:val="00DB5B04"/>
    <w:rsid w:val="00DC6FBF"/>
    <w:rsid w:val="00DE00F3"/>
    <w:rsid w:val="00E03418"/>
    <w:rsid w:val="00E04DC0"/>
    <w:rsid w:val="00E0564A"/>
    <w:rsid w:val="00E17658"/>
    <w:rsid w:val="00E235C0"/>
    <w:rsid w:val="00E23E89"/>
    <w:rsid w:val="00E24E56"/>
    <w:rsid w:val="00E25006"/>
    <w:rsid w:val="00E3234A"/>
    <w:rsid w:val="00E3431C"/>
    <w:rsid w:val="00E35044"/>
    <w:rsid w:val="00E3595D"/>
    <w:rsid w:val="00E52AB1"/>
    <w:rsid w:val="00E55372"/>
    <w:rsid w:val="00E56599"/>
    <w:rsid w:val="00E639C0"/>
    <w:rsid w:val="00E665D2"/>
    <w:rsid w:val="00E70BA3"/>
    <w:rsid w:val="00E822CC"/>
    <w:rsid w:val="00E92119"/>
    <w:rsid w:val="00EB4AC2"/>
    <w:rsid w:val="00EC1350"/>
    <w:rsid w:val="00ED0DEA"/>
    <w:rsid w:val="00ED1717"/>
    <w:rsid w:val="00EE7206"/>
    <w:rsid w:val="00EF6EF0"/>
    <w:rsid w:val="00F04B01"/>
    <w:rsid w:val="00F227C5"/>
    <w:rsid w:val="00F24D55"/>
    <w:rsid w:val="00F253DE"/>
    <w:rsid w:val="00F513EC"/>
    <w:rsid w:val="00F56626"/>
    <w:rsid w:val="00F6321E"/>
    <w:rsid w:val="00F6488B"/>
    <w:rsid w:val="00F67D57"/>
    <w:rsid w:val="00F7055F"/>
    <w:rsid w:val="00F71B20"/>
    <w:rsid w:val="00F81DE5"/>
    <w:rsid w:val="00F82679"/>
    <w:rsid w:val="00F95A70"/>
    <w:rsid w:val="00F95EDF"/>
    <w:rsid w:val="00FA0F43"/>
    <w:rsid w:val="00FC5ADB"/>
    <w:rsid w:val="00FC76AD"/>
    <w:rsid w:val="00FE5109"/>
    <w:rsid w:val="00FE7876"/>
    <w:rsid w:val="00FF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AEDD56"/>
  <w15:docId w15:val="{DFECD0E7-BB16-4F39-9075-150EACB77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3">
    <w:name w:val="heading 3"/>
    <w:aliases w:val="Heading 3 Subclause FG"/>
    <w:basedOn w:val="Normal"/>
    <w:next w:val="Normal"/>
    <w:link w:val="Heading3Char"/>
    <w:uiPriority w:val="9"/>
    <w:unhideWhenUsed/>
    <w:qFormat/>
    <w:rsid w:val="009528AE"/>
    <w:pPr>
      <w:keepNext/>
      <w:keepLines/>
      <w:spacing w:before="40" w:after="240" w:line="276" w:lineRule="auto"/>
      <w:contextualSpacing/>
      <w:outlineLvl w:val="2"/>
    </w:pPr>
    <w:rPr>
      <w:rFonts w:asciiTheme="majorHAnsi" w:eastAsiaTheme="majorEastAsia" w:hAnsiTheme="majorHAnsi" w:cstheme="majorBidi"/>
      <w:color w:val="4B4B4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3180"/>
    <w:pPr>
      <w:tabs>
        <w:tab w:val="center" w:pos="4320"/>
        <w:tab w:val="right" w:pos="8640"/>
      </w:tabs>
    </w:pPr>
  </w:style>
  <w:style w:type="paragraph" w:styleId="Footer">
    <w:name w:val="footer"/>
    <w:basedOn w:val="Normal"/>
    <w:link w:val="FooterChar"/>
    <w:rsid w:val="00DA3180"/>
    <w:pPr>
      <w:tabs>
        <w:tab w:val="center" w:pos="4320"/>
        <w:tab w:val="right" w:pos="8640"/>
      </w:tabs>
    </w:pPr>
  </w:style>
  <w:style w:type="paragraph" w:styleId="BalloonText">
    <w:name w:val="Balloon Text"/>
    <w:basedOn w:val="Normal"/>
    <w:semiHidden/>
    <w:rsid w:val="00617F5E"/>
    <w:rPr>
      <w:rFonts w:ascii="Tahoma" w:hAnsi="Tahoma" w:cs="Tahoma"/>
      <w:sz w:val="16"/>
      <w:szCs w:val="16"/>
    </w:rPr>
  </w:style>
  <w:style w:type="character" w:customStyle="1" w:styleId="HeaderChar">
    <w:name w:val="Header Char"/>
    <w:link w:val="Header"/>
    <w:semiHidden/>
    <w:rsid w:val="00284F75"/>
    <w:rPr>
      <w:sz w:val="24"/>
      <w:szCs w:val="24"/>
      <w:lang w:val="en-US" w:eastAsia="en-US" w:bidi="ar-SA"/>
    </w:rPr>
  </w:style>
  <w:style w:type="table" w:styleId="TableGrid">
    <w:name w:val="Table Grid"/>
    <w:basedOn w:val="TableNormal"/>
    <w:rsid w:val="00247F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2D01"/>
    <w:pPr>
      <w:ind w:left="720"/>
      <w:contextualSpacing/>
    </w:pPr>
  </w:style>
  <w:style w:type="character" w:styleId="PageNumber">
    <w:name w:val="page number"/>
    <w:basedOn w:val="DefaultParagraphFont"/>
    <w:rsid w:val="00632D01"/>
  </w:style>
  <w:style w:type="character" w:customStyle="1" w:styleId="FooterChar">
    <w:name w:val="Footer Char"/>
    <w:link w:val="Footer"/>
    <w:rsid w:val="00632D01"/>
    <w:rPr>
      <w:sz w:val="24"/>
      <w:szCs w:val="24"/>
    </w:rPr>
  </w:style>
  <w:style w:type="character" w:styleId="CommentReference">
    <w:name w:val="annotation reference"/>
    <w:basedOn w:val="DefaultParagraphFont"/>
    <w:rsid w:val="00C97753"/>
    <w:rPr>
      <w:sz w:val="16"/>
      <w:szCs w:val="16"/>
    </w:rPr>
  </w:style>
  <w:style w:type="paragraph" w:styleId="CommentText">
    <w:name w:val="annotation text"/>
    <w:basedOn w:val="Normal"/>
    <w:link w:val="CommentTextChar"/>
    <w:rsid w:val="00C97753"/>
    <w:rPr>
      <w:sz w:val="20"/>
      <w:szCs w:val="20"/>
    </w:rPr>
  </w:style>
  <w:style w:type="character" w:customStyle="1" w:styleId="CommentTextChar">
    <w:name w:val="Comment Text Char"/>
    <w:basedOn w:val="DefaultParagraphFont"/>
    <w:link w:val="CommentText"/>
    <w:rsid w:val="00C97753"/>
  </w:style>
  <w:style w:type="paragraph" w:styleId="CommentSubject">
    <w:name w:val="annotation subject"/>
    <w:basedOn w:val="CommentText"/>
    <w:next w:val="CommentText"/>
    <w:link w:val="CommentSubjectChar"/>
    <w:rsid w:val="00C97753"/>
    <w:rPr>
      <w:b/>
      <w:bCs/>
    </w:rPr>
  </w:style>
  <w:style w:type="character" w:customStyle="1" w:styleId="CommentSubjectChar">
    <w:name w:val="Comment Subject Char"/>
    <w:basedOn w:val="CommentTextChar"/>
    <w:link w:val="CommentSubject"/>
    <w:rsid w:val="00C97753"/>
    <w:rPr>
      <w:b/>
      <w:bCs/>
    </w:rPr>
  </w:style>
  <w:style w:type="paragraph" w:styleId="NormalWeb">
    <w:name w:val="Normal (Web)"/>
    <w:basedOn w:val="Normal"/>
    <w:uiPriority w:val="99"/>
    <w:unhideWhenUsed/>
    <w:rsid w:val="00F71B20"/>
    <w:pPr>
      <w:spacing w:before="100" w:beforeAutospacing="1" w:after="100" w:afterAutospacing="1"/>
      <w:ind w:left="432"/>
    </w:pPr>
    <w:rPr>
      <w:rFonts w:eastAsiaTheme="minorEastAsia"/>
      <w:sz w:val="22"/>
    </w:rPr>
  </w:style>
  <w:style w:type="character" w:customStyle="1" w:styleId="Heading3Char">
    <w:name w:val="Heading 3 Char"/>
    <w:aliases w:val="Heading 3 Subclause FG Char"/>
    <w:basedOn w:val="DefaultParagraphFont"/>
    <w:link w:val="Heading3"/>
    <w:uiPriority w:val="9"/>
    <w:rsid w:val="009528AE"/>
    <w:rPr>
      <w:rFonts w:asciiTheme="majorHAnsi" w:eastAsiaTheme="majorEastAsia" w:hAnsiTheme="majorHAnsi" w:cstheme="majorBidi"/>
      <w:color w:val="4B4B4B"/>
      <w:sz w:val="28"/>
      <w:szCs w:val="28"/>
    </w:rPr>
  </w:style>
  <w:style w:type="table" w:styleId="LightList-Accent1">
    <w:name w:val="Light List Accent 1"/>
    <w:basedOn w:val="TableNormal"/>
    <w:uiPriority w:val="61"/>
    <w:rsid w:val="00306D90"/>
    <w:rPr>
      <w:rFonts w:asciiTheme="minorHAnsi" w:eastAsiaTheme="minorHAnsi"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92543">
      <w:bodyDiv w:val="1"/>
      <w:marLeft w:val="0"/>
      <w:marRight w:val="0"/>
      <w:marTop w:val="0"/>
      <w:marBottom w:val="0"/>
      <w:divBdr>
        <w:top w:val="none" w:sz="0" w:space="0" w:color="auto"/>
        <w:left w:val="none" w:sz="0" w:space="0" w:color="auto"/>
        <w:bottom w:val="none" w:sz="0" w:space="0" w:color="auto"/>
        <w:right w:val="none" w:sz="0" w:space="0" w:color="auto"/>
      </w:divBdr>
    </w:div>
    <w:div w:id="93132640">
      <w:bodyDiv w:val="1"/>
      <w:marLeft w:val="0"/>
      <w:marRight w:val="0"/>
      <w:marTop w:val="0"/>
      <w:marBottom w:val="0"/>
      <w:divBdr>
        <w:top w:val="none" w:sz="0" w:space="0" w:color="auto"/>
        <w:left w:val="none" w:sz="0" w:space="0" w:color="auto"/>
        <w:bottom w:val="none" w:sz="0" w:space="0" w:color="auto"/>
        <w:right w:val="none" w:sz="0" w:space="0" w:color="auto"/>
      </w:divBdr>
    </w:div>
    <w:div w:id="882521395">
      <w:bodyDiv w:val="1"/>
      <w:marLeft w:val="0"/>
      <w:marRight w:val="0"/>
      <w:marTop w:val="0"/>
      <w:marBottom w:val="0"/>
      <w:divBdr>
        <w:top w:val="none" w:sz="0" w:space="0" w:color="auto"/>
        <w:left w:val="none" w:sz="0" w:space="0" w:color="auto"/>
        <w:bottom w:val="none" w:sz="0" w:space="0" w:color="auto"/>
        <w:right w:val="none" w:sz="0" w:space="0" w:color="auto"/>
      </w:divBdr>
    </w:div>
    <w:div w:id="1643267784">
      <w:bodyDiv w:val="1"/>
      <w:marLeft w:val="0"/>
      <w:marRight w:val="0"/>
      <w:marTop w:val="0"/>
      <w:marBottom w:val="0"/>
      <w:divBdr>
        <w:top w:val="none" w:sz="0" w:space="0" w:color="auto"/>
        <w:left w:val="none" w:sz="0" w:space="0" w:color="auto"/>
        <w:bottom w:val="none" w:sz="0" w:space="0" w:color="auto"/>
        <w:right w:val="none" w:sz="0" w:space="0" w:color="auto"/>
      </w:divBdr>
    </w:div>
    <w:div w:id="1676372263">
      <w:bodyDiv w:val="1"/>
      <w:marLeft w:val="0"/>
      <w:marRight w:val="0"/>
      <w:marTop w:val="0"/>
      <w:marBottom w:val="0"/>
      <w:divBdr>
        <w:top w:val="none" w:sz="0" w:space="0" w:color="auto"/>
        <w:left w:val="none" w:sz="0" w:space="0" w:color="auto"/>
        <w:bottom w:val="none" w:sz="0" w:space="0" w:color="auto"/>
        <w:right w:val="none" w:sz="0" w:space="0" w:color="auto"/>
      </w:divBdr>
    </w:div>
    <w:div w:id="1685591458">
      <w:bodyDiv w:val="1"/>
      <w:marLeft w:val="0"/>
      <w:marRight w:val="0"/>
      <w:marTop w:val="0"/>
      <w:marBottom w:val="0"/>
      <w:divBdr>
        <w:top w:val="none" w:sz="0" w:space="0" w:color="auto"/>
        <w:left w:val="none" w:sz="0" w:space="0" w:color="auto"/>
        <w:bottom w:val="none" w:sz="0" w:space="0" w:color="auto"/>
        <w:right w:val="none" w:sz="0" w:space="0" w:color="auto"/>
      </w:divBdr>
    </w:div>
    <w:div w:id="1847400481">
      <w:bodyDiv w:val="1"/>
      <w:marLeft w:val="0"/>
      <w:marRight w:val="0"/>
      <w:marTop w:val="0"/>
      <w:marBottom w:val="0"/>
      <w:divBdr>
        <w:top w:val="none" w:sz="0" w:space="0" w:color="auto"/>
        <w:left w:val="none" w:sz="0" w:space="0" w:color="auto"/>
        <w:bottom w:val="none" w:sz="0" w:space="0" w:color="auto"/>
        <w:right w:val="none" w:sz="0" w:space="0" w:color="auto"/>
      </w:divBdr>
    </w:div>
    <w:div w:id="1970089060">
      <w:bodyDiv w:val="1"/>
      <w:marLeft w:val="0"/>
      <w:marRight w:val="0"/>
      <w:marTop w:val="0"/>
      <w:marBottom w:val="0"/>
      <w:divBdr>
        <w:top w:val="none" w:sz="0" w:space="0" w:color="auto"/>
        <w:left w:val="none" w:sz="0" w:space="0" w:color="auto"/>
        <w:bottom w:val="none" w:sz="0" w:space="0" w:color="auto"/>
        <w:right w:val="none" w:sz="0" w:space="0" w:color="auto"/>
      </w:divBdr>
    </w:div>
    <w:div w:id="2032760308">
      <w:bodyDiv w:val="1"/>
      <w:marLeft w:val="0"/>
      <w:marRight w:val="0"/>
      <w:marTop w:val="0"/>
      <w:marBottom w:val="0"/>
      <w:divBdr>
        <w:top w:val="none" w:sz="0" w:space="0" w:color="auto"/>
        <w:left w:val="none" w:sz="0" w:space="0" w:color="auto"/>
        <w:bottom w:val="none" w:sz="0" w:space="0" w:color="auto"/>
        <w:right w:val="none" w:sz="0" w:space="0" w:color="auto"/>
      </w:divBdr>
    </w:div>
    <w:div w:id="210969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124DCF3112854FA661AAD28D03016D" ma:contentTypeVersion="2" ma:contentTypeDescription="Create a new document." ma:contentTypeScope="" ma:versionID="b10f3b59f99963c09e8348aa6f93e01f">
  <xsd:schema xmlns:xsd="http://www.w3.org/2001/XMLSchema" xmlns:xs="http://www.w3.org/2001/XMLSchema" xmlns:p="http://schemas.microsoft.com/office/2006/metadata/properties" xmlns:ns2="157e9059-fe79-41c6-8e9b-6d68a9d34a14" targetNamespace="http://schemas.microsoft.com/office/2006/metadata/properties" ma:root="true" ma:fieldsID="ad2aee1ff89969e54bfba084498299e5" ns2:_="">
    <xsd:import namespace="157e9059-fe79-41c6-8e9b-6d68a9d34a1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e9059-fe79-41c6-8e9b-6d68a9d34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56A21-F013-4B20-A29F-51BEE02CA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7e9059-fe79-41c6-8e9b-6d68a9d34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80CAEF-07E9-4BC3-B7A7-68E13FDCB3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00FFF7-76C2-42DE-BB1D-49983DAC105B}">
  <ds:schemaRefs>
    <ds:schemaRef ds:uri="http://schemas.microsoft.com/sharepoint/v3/contenttype/forms"/>
  </ds:schemaRefs>
</ds:datastoreItem>
</file>

<file path=customXml/itemProps4.xml><?xml version="1.0" encoding="utf-8"?>
<ds:datastoreItem xmlns:ds="http://schemas.openxmlformats.org/officeDocument/2006/customXml" ds:itemID="{A83BDE36-BFBF-4E54-B6E9-277649FE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8</Pages>
  <Words>1638</Words>
  <Characters>9340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QMS Plan</vt:lpstr>
    </vt:vector>
  </TitlesOfParts>
  <Company>Core Business Solutions, Inc.</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QMS Plan</dc:title>
  <dc:creator>Core Business Solutions</dc:creator>
  <dc:description>Template revision 6</dc:description>
  <cp:lastModifiedBy>Joe Heary</cp:lastModifiedBy>
  <cp:revision>85</cp:revision>
  <cp:lastPrinted>2016-02-18T19:30:00Z</cp:lastPrinted>
  <dcterms:created xsi:type="dcterms:W3CDTF">2018-03-11T21:02:00Z</dcterms:created>
  <dcterms:modified xsi:type="dcterms:W3CDTF">2019-05-18T17:27:00Z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0x0101006B124DCF3112854FA661AAD28D03016D</vt:lpwstr>
  </property>
</Properties>
</file>